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98" w:rsidRPr="004A46FA" w:rsidRDefault="009E5F98" w:rsidP="009E5F9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371"/>
      </w:tblGrid>
      <w:tr w:rsidR="009E5F98" w:rsidTr="004158A4">
        <w:trPr>
          <w:cantSplit/>
        </w:trPr>
        <w:tc>
          <w:tcPr>
            <w:tcW w:w="1771" w:type="dxa"/>
            <w:vMerge w:val="restart"/>
            <w:tcBorders>
              <w:bottom w:val="double" w:sz="4" w:space="0" w:color="auto"/>
            </w:tcBorders>
          </w:tcPr>
          <w:p w:rsidR="009E5F98" w:rsidRDefault="009E5F98" w:rsidP="004158A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310515</wp:posOffset>
                  </wp:positionV>
                  <wp:extent cx="962025" cy="904875"/>
                  <wp:effectExtent l="19050" t="0" r="9525" b="0"/>
                  <wp:wrapSquare wrapText="right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9E5F98" w:rsidRDefault="009E5F98" w:rsidP="004158A4">
            <w:pPr>
              <w:pStyle w:val="Cmsor1"/>
              <w:jc w:val="center"/>
              <w:rPr>
                <w:rFonts w:ascii="ZapfEllipt BT" w:hAnsi="ZapfEllipt BT"/>
                <w:b w:val="0"/>
                <w:i/>
                <w:spacing w:val="30"/>
              </w:rPr>
            </w:pPr>
            <w:r>
              <w:rPr>
                <w:rFonts w:ascii="ZapfEllipt BT" w:hAnsi="ZapfEllipt BT"/>
                <w:b w:val="0"/>
                <w:i/>
                <w:spacing w:val="30"/>
              </w:rPr>
              <w:t>KRAJCZÁROS ALAPÍTVÁNY</w:t>
            </w:r>
          </w:p>
        </w:tc>
      </w:tr>
      <w:tr w:rsidR="009E5F98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Default="009E5F98" w:rsidP="004158A4"/>
        </w:tc>
        <w:tc>
          <w:tcPr>
            <w:tcW w:w="7371" w:type="dxa"/>
            <w:tcBorders>
              <w:bottom w:val="double" w:sz="4" w:space="0" w:color="auto"/>
            </w:tcBorders>
          </w:tcPr>
          <w:p w:rsidR="009E5F98" w:rsidRDefault="009E5F98" w:rsidP="004158A4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9E5F98" w:rsidRPr="0063551F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Pr="0063551F" w:rsidRDefault="009E5F98" w:rsidP="004158A4"/>
        </w:tc>
        <w:tc>
          <w:tcPr>
            <w:tcW w:w="7371" w:type="dxa"/>
          </w:tcPr>
          <w:p w:rsidR="009E5F98" w:rsidRPr="005C77D3" w:rsidRDefault="009E5F98" w:rsidP="004158A4">
            <w:pPr>
              <w:pStyle w:val="Cmsor2"/>
              <w:jc w:val="center"/>
              <w:rPr>
                <w:sz w:val="22"/>
                <w:szCs w:val="22"/>
              </w:rPr>
            </w:pPr>
            <w:r w:rsidRPr="005C77D3">
              <w:rPr>
                <w:sz w:val="22"/>
                <w:szCs w:val="22"/>
              </w:rPr>
              <w:t>Adószám: 18481776-1-07</w:t>
            </w:r>
            <w:proofErr w:type="gramStart"/>
            <w:r w:rsidRPr="005C77D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             </w:t>
            </w:r>
            <w:r w:rsidRPr="005C77D3">
              <w:rPr>
                <w:sz w:val="22"/>
                <w:szCs w:val="22"/>
              </w:rPr>
              <w:t xml:space="preserve"> </w:t>
            </w:r>
            <w:proofErr w:type="spellStart"/>
            <w:r w:rsidRPr="005C77D3">
              <w:rPr>
                <w:sz w:val="22"/>
                <w:szCs w:val="22"/>
              </w:rPr>
              <w:t>Otp</w:t>
            </w:r>
            <w:proofErr w:type="spellEnd"/>
            <w:proofErr w:type="gramEnd"/>
            <w:r w:rsidRPr="005C77D3">
              <w:rPr>
                <w:sz w:val="22"/>
                <w:szCs w:val="22"/>
              </w:rPr>
              <w:t xml:space="preserve"> 11736116-20124496</w:t>
            </w:r>
          </w:p>
        </w:tc>
      </w:tr>
      <w:tr w:rsidR="009E5F98" w:rsidRPr="0063551F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Pr="0063551F" w:rsidRDefault="009E5F98" w:rsidP="004158A4"/>
        </w:tc>
        <w:tc>
          <w:tcPr>
            <w:tcW w:w="7371" w:type="dxa"/>
          </w:tcPr>
          <w:p w:rsidR="009E5F98" w:rsidRPr="002B5998" w:rsidRDefault="009E5F98" w:rsidP="004158A4">
            <w:pPr>
              <w:jc w:val="center"/>
              <w:rPr>
                <w:i/>
              </w:rPr>
            </w:pPr>
            <w:r>
              <w:rPr>
                <w:i/>
              </w:rPr>
              <w:t xml:space="preserve">Székhely: </w:t>
            </w:r>
            <w:r w:rsidRPr="002B5998">
              <w:rPr>
                <w:i/>
              </w:rPr>
              <w:t>8000 Sz</w:t>
            </w:r>
            <w:r>
              <w:rPr>
                <w:i/>
              </w:rPr>
              <w:t>ékes</w:t>
            </w:r>
            <w:r w:rsidRPr="002B5998">
              <w:rPr>
                <w:i/>
              </w:rPr>
              <w:t>f</w:t>
            </w:r>
            <w:r>
              <w:rPr>
                <w:i/>
              </w:rPr>
              <w:t>ehér</w:t>
            </w:r>
            <w:r w:rsidRPr="002B5998">
              <w:rPr>
                <w:i/>
              </w:rPr>
              <w:t>vár</w:t>
            </w:r>
            <w:proofErr w:type="gramStart"/>
            <w:r w:rsidRPr="002B5998">
              <w:rPr>
                <w:i/>
              </w:rPr>
              <w:t>.,</w:t>
            </w:r>
            <w:proofErr w:type="gramEnd"/>
            <w:r w:rsidRPr="002B5998">
              <w:rPr>
                <w:i/>
              </w:rPr>
              <w:t xml:space="preserve">  </w:t>
            </w:r>
            <w:proofErr w:type="spellStart"/>
            <w:r w:rsidRPr="002B5998">
              <w:rPr>
                <w:i/>
              </w:rPr>
              <w:t>Bregyó</w:t>
            </w:r>
            <w:proofErr w:type="spellEnd"/>
            <w:r w:rsidRPr="002B5998">
              <w:rPr>
                <w:i/>
              </w:rPr>
              <w:t xml:space="preserve"> köz 2. sz.</w:t>
            </w:r>
          </w:p>
        </w:tc>
      </w:tr>
      <w:tr w:rsidR="009E5F98" w:rsidRPr="0063551F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Pr="0063551F" w:rsidRDefault="009E5F98" w:rsidP="004158A4"/>
        </w:tc>
        <w:tc>
          <w:tcPr>
            <w:tcW w:w="7371" w:type="dxa"/>
            <w:tcBorders>
              <w:bottom w:val="double" w:sz="4" w:space="0" w:color="auto"/>
            </w:tcBorders>
          </w:tcPr>
          <w:p w:rsidR="009E5F98" w:rsidRPr="005C77D3" w:rsidRDefault="009E5F98" w:rsidP="004158A4">
            <w:pPr>
              <w:tabs>
                <w:tab w:val="left" w:pos="1815"/>
                <w:tab w:val="center" w:pos="3615"/>
              </w:tabs>
              <w:jc w:val="center"/>
              <w:rPr>
                <w:rFonts w:ascii="ZapfEllipt BT" w:hAnsi="ZapfEllipt BT"/>
                <w:i/>
              </w:rPr>
            </w:pPr>
            <w:r>
              <w:rPr>
                <w:i/>
                <w:sz w:val="22"/>
                <w:szCs w:val="22"/>
              </w:rPr>
              <w:t xml:space="preserve">Tel: +36/30/9566-736, Fax: - - </w:t>
            </w:r>
            <w:proofErr w:type="gramStart"/>
            <w:r>
              <w:rPr>
                <w:i/>
                <w:sz w:val="22"/>
                <w:szCs w:val="22"/>
              </w:rPr>
              <w:t>-</w:t>
            </w:r>
            <w:r w:rsidRPr="001417A3">
              <w:rPr>
                <w:i/>
                <w:sz w:val="22"/>
                <w:szCs w:val="22"/>
              </w:rPr>
              <w:t xml:space="preserve">  </w:t>
            </w:r>
            <w:r w:rsidRPr="0063551F">
              <w:t>E-mail</w:t>
            </w:r>
            <w:proofErr w:type="gramEnd"/>
            <w:r w:rsidRPr="0063551F">
              <w:t xml:space="preserve">: </w:t>
            </w:r>
            <w:hyperlink r:id="rId6" w:history="1">
              <w:r w:rsidRPr="009D64D7">
                <w:rPr>
                  <w:rStyle w:val="Hiperhivatkozs"/>
                  <w:rFonts w:eastAsiaTheme="majorEastAsia"/>
                </w:rPr>
                <w:t>krajczaros@t-online.hu</w:t>
              </w:r>
            </w:hyperlink>
          </w:p>
        </w:tc>
      </w:tr>
    </w:tbl>
    <w:p w:rsidR="009E5F98" w:rsidRPr="00EE4E9E" w:rsidRDefault="009E5F98" w:rsidP="009E5F98">
      <w:pPr>
        <w:ind w:left="-180"/>
        <w:rPr>
          <w:rFonts w:ascii="Arial" w:hAnsi="Arial" w:cs="Arial"/>
          <w:b/>
        </w:rPr>
      </w:pPr>
      <w:r>
        <w:t xml:space="preserve">   </w:t>
      </w:r>
      <w:r w:rsidRPr="00EE4E9E">
        <w:t>Honlapjaink:</w:t>
      </w:r>
      <w:r w:rsidRPr="00EE4E9E">
        <w:rPr>
          <w:b/>
        </w:rPr>
        <w:t xml:space="preserve"> </w:t>
      </w:r>
      <w:hyperlink r:id="rId7" w:history="1">
        <w:r w:rsidRPr="00EE4E9E">
          <w:rPr>
            <w:rStyle w:val="Hiperhivatkozs"/>
            <w:rFonts w:eastAsiaTheme="majorEastAsia"/>
            <w:b/>
          </w:rPr>
          <w:t>http://krajczaros.uw.hu</w:t>
        </w:r>
      </w:hyperlink>
      <w:r w:rsidRPr="00EE4E9E">
        <w:t xml:space="preserve"> és </w:t>
      </w:r>
      <w:hyperlink r:id="rId8" w:history="1">
        <w:r w:rsidRPr="006452EB">
          <w:rPr>
            <w:rStyle w:val="Hiperhivatkozs"/>
            <w:rFonts w:eastAsiaTheme="majorEastAsia"/>
          </w:rPr>
          <w:t>http://haemgo.hu</w:t>
        </w:r>
      </w:hyperlink>
      <w:r w:rsidRPr="00EE4E9E">
        <w:t xml:space="preserve"> és </w:t>
      </w:r>
      <w:hyperlink r:id="rId9" w:history="1">
        <w:r w:rsidRPr="00BC06B3">
          <w:rPr>
            <w:rStyle w:val="Hiperhivatkozs"/>
            <w:rFonts w:eastAsiaTheme="majorEastAsia"/>
            <w:b/>
          </w:rPr>
          <w:t>http://vwgmc.kvhbeskydy.sk</w:t>
        </w:r>
      </w:hyperlink>
    </w:p>
    <w:p w:rsidR="009E5F98" w:rsidRPr="00BC06B3" w:rsidRDefault="009E5F98" w:rsidP="009E5F98">
      <w:r>
        <w:t xml:space="preserve">   </w:t>
      </w:r>
      <w:hyperlink r:id="rId10" w:history="1">
        <w:r w:rsidRPr="001A7CF1">
          <w:rPr>
            <w:rStyle w:val="Hiperhivatkozs"/>
            <w:rFonts w:eastAsiaTheme="majorEastAsia"/>
          </w:rPr>
          <w:t>www.krajczarosalapitvany.hu</w:t>
        </w:r>
      </w:hyperlink>
      <w:r>
        <w:t xml:space="preserve"> illetve </w:t>
      </w:r>
      <w:hyperlink r:id="rId11" w:history="1">
        <w:r w:rsidRPr="00BC06B3">
          <w:rPr>
            <w:rStyle w:val="Hiperhivatkozs"/>
            <w:rFonts w:eastAsiaTheme="majorEastAsia"/>
            <w:b/>
          </w:rPr>
          <w:t>http://www.facebook.com/krajczaros.alapitvany</w:t>
        </w:r>
      </w:hyperlink>
      <w:r>
        <w:t xml:space="preserve"> </w:t>
      </w:r>
    </w:p>
    <w:p w:rsidR="009E5F98" w:rsidRDefault="009E5F98"/>
    <w:p w:rsidR="009E5F98" w:rsidRDefault="009E5F98"/>
    <w:p w:rsidR="009E5F98" w:rsidRPr="00964E52" w:rsidRDefault="009E5F98" w:rsidP="009E5F98">
      <w:pPr>
        <w:pStyle w:val="Szvegtrzs"/>
        <w:jc w:val="center"/>
        <w:rPr>
          <w:b/>
          <w:sz w:val="32"/>
          <w:szCs w:val="32"/>
        </w:rPr>
      </w:pPr>
      <w:r w:rsidRPr="00964E52">
        <w:rPr>
          <w:b/>
          <w:sz w:val="32"/>
          <w:szCs w:val="32"/>
        </w:rPr>
        <w:t xml:space="preserve">2014. évi költségvetés (pénzügyi terv) – </w:t>
      </w:r>
      <w:proofErr w:type="spellStart"/>
      <w:r w:rsidRPr="00964E52">
        <w:rPr>
          <w:b/>
          <w:sz w:val="32"/>
          <w:szCs w:val="32"/>
        </w:rPr>
        <w:t>eFt-ban</w:t>
      </w:r>
      <w:proofErr w:type="spellEnd"/>
    </w:p>
    <w:p w:rsidR="009E5F98" w:rsidRDefault="009E5F98" w:rsidP="009E5F98">
      <w:pPr>
        <w:pStyle w:val="Szvegtrzs"/>
        <w:jc w:val="center"/>
      </w:pPr>
    </w:p>
    <w:p w:rsidR="009E5F98" w:rsidRDefault="00ED4EFB" w:rsidP="00ED4EFB">
      <w:pPr>
        <w:pStyle w:val="Szvegtrzs"/>
        <w:jc w:val="left"/>
      </w:pPr>
      <w:r>
        <w:t xml:space="preserve">1) </w:t>
      </w:r>
      <w:r w:rsidR="009E5F98">
        <w:t xml:space="preserve">A jelen pénzügyi adatok a </w:t>
      </w:r>
      <w:proofErr w:type="gramStart"/>
      <w:r w:rsidR="009E5F98">
        <w:t>meglévő</w:t>
      </w:r>
      <w:proofErr w:type="gramEnd"/>
      <w:r w:rsidR="009E5F98">
        <w:t xml:space="preserve"> </w:t>
      </w:r>
      <w:r w:rsidR="009E5F98" w:rsidRPr="009E5F98">
        <w:rPr>
          <w:b/>
        </w:rPr>
        <w:t>forrás</w:t>
      </w:r>
      <w:r w:rsidR="009E5F98">
        <w:t xml:space="preserve"> </w:t>
      </w:r>
      <w:r w:rsidR="009E5F98" w:rsidRPr="009E5F98">
        <w:rPr>
          <w:i/>
        </w:rPr>
        <w:t>tényekkel illetve várakozásokkal</w:t>
      </w:r>
      <w:r w:rsidR="009E5F98">
        <w:t xml:space="preserve">, valamint a </w:t>
      </w:r>
      <w:r w:rsidR="009E5F98" w:rsidRPr="009E5F98">
        <w:rPr>
          <w:b/>
        </w:rPr>
        <w:t xml:space="preserve">szakmai tervekkel </w:t>
      </w:r>
      <w:r w:rsidR="009E5F98">
        <w:t>összhangban lettek összeállítva.</w:t>
      </w:r>
    </w:p>
    <w:p w:rsidR="00ED4EFB" w:rsidRDefault="00ED4EFB" w:rsidP="00ED4EFB">
      <w:pPr>
        <w:pStyle w:val="Szvegtrzs"/>
        <w:jc w:val="left"/>
      </w:pPr>
      <w:r>
        <w:t>1.1. A források zöme jelenleg már realizált értéknek minősíthető (</w:t>
      </w:r>
      <w:proofErr w:type="spellStart"/>
      <w:r>
        <w:t>cca</w:t>
      </w:r>
      <w:proofErr w:type="spellEnd"/>
      <w:r w:rsidR="0008790F">
        <w:t xml:space="preserve"> 17 </w:t>
      </w:r>
      <w:proofErr w:type="spellStart"/>
      <w:r w:rsidR="0008790F">
        <w:t>mFt</w:t>
      </w:r>
      <w:proofErr w:type="spellEnd"/>
      <w:r w:rsidR="0008790F">
        <w:t>)</w:t>
      </w:r>
    </w:p>
    <w:p w:rsidR="0008790F" w:rsidRDefault="0008790F" w:rsidP="00ED4EFB">
      <w:pPr>
        <w:pStyle w:val="Szvegtrzs"/>
        <w:jc w:val="left"/>
      </w:pPr>
      <w:r>
        <w:t xml:space="preserve">1.2. A kiadás oldalon az időarányosság az </w:t>
      </w:r>
      <w:r w:rsidRPr="0008790F">
        <w:rPr>
          <w:b/>
        </w:rPr>
        <w:t>egyik</w:t>
      </w:r>
      <w:r>
        <w:t xml:space="preserve"> minősítő szempont, </w:t>
      </w:r>
      <w:r w:rsidRPr="0008790F">
        <w:rPr>
          <w:b/>
        </w:rPr>
        <w:t>másrészt</w:t>
      </w:r>
      <w:r>
        <w:t xml:space="preserve"> számottevő takarékossággal kalkulálunk az idén is (így az irodában nincs telefon fővonal, internet, fűtés), </w:t>
      </w:r>
      <w:r w:rsidRPr="0008790F">
        <w:rPr>
          <w:b/>
        </w:rPr>
        <w:t>továbbá</w:t>
      </w:r>
      <w:r>
        <w:t xml:space="preserve"> a TÁMOP és V. Alap ún. </w:t>
      </w:r>
      <w:proofErr w:type="gramStart"/>
      <w:r>
        <w:t>szabad</w:t>
      </w:r>
      <w:proofErr w:type="gramEnd"/>
      <w:r>
        <w:t xml:space="preserve"> felhasználású hányada nem kevés (kb. 2 </w:t>
      </w:r>
      <w:proofErr w:type="spellStart"/>
      <w:r>
        <w:t>mFt</w:t>
      </w:r>
      <w:proofErr w:type="spellEnd"/>
      <w:r>
        <w:t xml:space="preserve">) működési, stb. célú kiadást fedünk le, </w:t>
      </w:r>
      <w:r w:rsidRPr="0008790F">
        <w:rPr>
          <w:b/>
        </w:rPr>
        <w:t>végezetül</w:t>
      </w:r>
      <w:r>
        <w:t xml:space="preserve"> a HM EI segítségével az eddigi 1 db mobil telefon + mobil internet költségeink is csökkenni fognak.</w:t>
      </w:r>
      <w:r w:rsidR="00DC2DFD">
        <w:t xml:space="preserve"> Nem történt változás, hogy a legfőbb munkahely rezsije a kuratórium elnök lakása, amihez nincs költség hozzájárulás (bár 2014-ben ennek számított éves kihatása arányosítással: internet 60 </w:t>
      </w:r>
      <w:proofErr w:type="spellStart"/>
      <w:r w:rsidR="00DC2DFD">
        <w:t>eFt</w:t>
      </w:r>
      <w:proofErr w:type="spellEnd"/>
      <w:r w:rsidR="00DC2DFD">
        <w:t xml:space="preserve"> + villany és fűtés 100 </w:t>
      </w:r>
      <w:proofErr w:type="spellStart"/>
      <w:r w:rsidR="00DC2DFD">
        <w:t>eFt</w:t>
      </w:r>
      <w:proofErr w:type="spellEnd"/>
      <w:r w:rsidR="00DC2DFD">
        <w:t xml:space="preserve"> + eszköz használat 30 </w:t>
      </w:r>
      <w:proofErr w:type="spellStart"/>
      <w:r w:rsidR="00DC2DFD">
        <w:t>eFt</w:t>
      </w:r>
      <w:proofErr w:type="spellEnd"/>
      <w:r w:rsidR="00DC2DFD">
        <w:t xml:space="preserve"> =190eFt).</w:t>
      </w:r>
    </w:p>
    <w:p w:rsidR="0008790F" w:rsidRDefault="0008790F" w:rsidP="00ED4EFB">
      <w:pPr>
        <w:pStyle w:val="Szvegtrzs"/>
        <w:jc w:val="left"/>
      </w:pPr>
      <w:r>
        <w:t xml:space="preserve">1.3. A </w:t>
      </w:r>
      <w:proofErr w:type="spellStart"/>
      <w:r>
        <w:t>TÁMOP-ból</w:t>
      </w:r>
      <w:proofErr w:type="spellEnd"/>
      <w:r>
        <w:t xml:space="preserve"> a 3 fő alkalmazott bére és járulékai, valamint járulékos többlet kiadásaik (+ 3 db mobil telefon + 1 mobil internet előfizetéssel a működés feltételeik) biztosítottak.</w:t>
      </w:r>
    </w:p>
    <w:p w:rsidR="009E5F98" w:rsidRDefault="009E5F98" w:rsidP="009E5F98">
      <w:pPr>
        <w:pStyle w:val="Szvegtrzs"/>
        <w:jc w:val="left"/>
      </w:pPr>
      <w:r>
        <w:t>2) A bizonytalansági tényezők ez évben – részben a későbbi előterjesztésből fakadóan a már realizált bevételei okán – kisebbek a korábbi évekhez viszonyítva.</w:t>
      </w:r>
    </w:p>
    <w:p w:rsidR="00D61BEC" w:rsidRDefault="00D61BEC" w:rsidP="009E5F98">
      <w:pPr>
        <w:pStyle w:val="Szvegtrzs"/>
        <w:jc w:val="left"/>
      </w:pPr>
      <w:r>
        <w:t>3) Ezzel együtt az év folyamán kritikus szempont, hogy a TÁMOP pályázathoz szü</w:t>
      </w:r>
      <w:r w:rsidR="00964E52">
        <w:t>kséges 2015. évben jelentkező ö</w:t>
      </w:r>
      <w:r>
        <w:t>nrészt (</w:t>
      </w:r>
      <w:proofErr w:type="spellStart"/>
      <w:r>
        <w:t>kb</w:t>
      </w:r>
      <w:proofErr w:type="spellEnd"/>
      <w:r>
        <w:t xml:space="preserve"> </w:t>
      </w:r>
      <w:r w:rsidR="00964E52">
        <w:t xml:space="preserve">1,8 </w:t>
      </w:r>
      <w:proofErr w:type="spellStart"/>
      <w:r w:rsidR="00964E52">
        <w:t>mFt-ot</w:t>
      </w:r>
      <w:proofErr w:type="spellEnd"/>
      <w:r w:rsidR="00964E52">
        <w:t>) hogyan tudjuk előteremteni.</w:t>
      </w:r>
    </w:p>
    <w:p w:rsidR="00964E52" w:rsidRDefault="00964E52" w:rsidP="009E5F98">
      <w:pPr>
        <w:pStyle w:val="Szvegtrzs"/>
        <w:jc w:val="left"/>
      </w:pPr>
      <w:r>
        <w:t xml:space="preserve">4) Jól érzékelhető, hogy a pályázati források hegemóniája, vagyis az azokhoz szükséges önrészeket is elő kell teremteni (bár azokat többnyire természetben </w:t>
      </w:r>
      <w:r w:rsidR="00DE5E61">
        <w:t>biztosítjuk)</w:t>
      </w:r>
    </w:p>
    <w:p w:rsidR="004158A4" w:rsidRDefault="004158A4" w:rsidP="009E5F98">
      <w:pPr>
        <w:pStyle w:val="Szvegtrzs"/>
        <w:jc w:val="left"/>
      </w:pPr>
    </w:p>
    <w:p w:rsidR="004158A4" w:rsidRDefault="004158A4" w:rsidP="009E5F98">
      <w:pPr>
        <w:pStyle w:val="Szvegtrzs"/>
        <w:jc w:val="left"/>
      </w:pPr>
      <w:r w:rsidRPr="004158A4">
        <w:rPr>
          <w:b/>
        </w:rPr>
        <w:t>Összegzés:</w:t>
      </w:r>
      <w:r>
        <w:t xml:space="preserve"> Az elmúlt 20 évből az </w:t>
      </w:r>
      <w:r w:rsidRPr="004674C3">
        <w:rPr>
          <w:b/>
        </w:rPr>
        <w:t>utóbbi 8 évre</w:t>
      </w:r>
      <w:r>
        <w:t xml:space="preserve"> az évi 10-12 </w:t>
      </w:r>
      <w:proofErr w:type="spellStart"/>
      <w:r>
        <w:t>mFt-os</w:t>
      </w:r>
      <w:proofErr w:type="spellEnd"/>
      <w:r>
        <w:t xml:space="preserve"> éves költségvetés volt a jellemzőnk. </w:t>
      </w:r>
      <w:r w:rsidRPr="004674C3">
        <w:rPr>
          <w:b/>
        </w:rPr>
        <w:t>2014-ben</w:t>
      </w:r>
      <w:r>
        <w:t xml:space="preserve"> – lényegében a TÁMOP pályázat nyomán – ez a mérték reális várakozás mellett is megduplázódott. Szerencsés esetben a megháromszorozódás sem kizárt. Ezzel együtt rögzíteni kell, hogy </w:t>
      </w:r>
      <w:r w:rsidR="004674C3">
        <w:t xml:space="preserve">a költségvetésünk rendkívül feszített és </w:t>
      </w:r>
      <w:r w:rsidR="004674C3" w:rsidRPr="004674C3">
        <w:rPr>
          <w:b/>
        </w:rPr>
        <w:t>2015-re várható</w:t>
      </w:r>
      <w:r w:rsidR="004674C3">
        <w:t xml:space="preserve"> lehetőségeink sem kedvezőek, így ismét visszaeséssel kell majd kalkulálnunk.</w:t>
      </w:r>
    </w:p>
    <w:p w:rsidR="009E5F98" w:rsidRDefault="009E5F98" w:rsidP="009E5F98">
      <w:pPr>
        <w:pStyle w:val="Szvegtrzs"/>
        <w:jc w:val="left"/>
      </w:pPr>
    </w:p>
    <w:p w:rsidR="009E5F98" w:rsidRDefault="009E5F98" w:rsidP="009E5F98">
      <w:pPr>
        <w:spacing w:before="120" w:after="120"/>
        <w:rPr>
          <w:b/>
        </w:rPr>
      </w:pPr>
      <w:r>
        <w:rPr>
          <w:b/>
          <w:sz w:val="28"/>
          <w:szCs w:val="28"/>
        </w:rPr>
        <w:t>BEVÉTELEK</w:t>
      </w:r>
      <w:r>
        <w:rPr>
          <w:b/>
        </w:rPr>
        <w:t>:</w:t>
      </w:r>
    </w:p>
    <w:tbl>
      <w:tblPr>
        <w:tblW w:w="0" w:type="auto"/>
        <w:jc w:val="center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0"/>
        <w:gridCol w:w="6616"/>
        <w:gridCol w:w="1263"/>
        <w:gridCol w:w="1417"/>
      </w:tblGrid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Fsz.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 w:rsidP="0066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kért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6606EF" w:rsidRDefault="009E5F98" w:rsidP="006606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BEC">
              <w:rPr>
                <w:b/>
                <w:highlight w:val="yellow"/>
                <w:lang w:eastAsia="en-US"/>
              </w:rPr>
              <w:t>kapott</w:t>
            </w:r>
            <w:r w:rsidR="00D61BEC">
              <w:rPr>
                <w:b/>
                <w:lang w:eastAsia="en-US"/>
              </w:rPr>
              <w:t>/várt</w:t>
            </w: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NEA pályázat működésre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BA5EAE" w:rsidRDefault="00964E52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BA5EAE">
              <w:rPr>
                <w:highlight w:val="yellow"/>
                <w:lang w:eastAsia="en-US"/>
              </w:rPr>
              <w:t>0</w:t>
            </w:r>
            <w:r w:rsidR="00DE5E61" w:rsidRPr="00BA5EAE">
              <w:rPr>
                <w:highlight w:val="yellow"/>
                <w:lang w:eastAsia="en-US"/>
              </w:rPr>
              <w:t>,0</w:t>
            </w: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NEA pályázat szakmai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BA5EAE" w:rsidRDefault="00964E52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BA5EAE">
              <w:rPr>
                <w:highlight w:val="yellow"/>
                <w:lang w:eastAsia="en-US"/>
              </w:rPr>
              <w:t>0</w:t>
            </w:r>
            <w:r w:rsidR="00DE5E61" w:rsidRPr="00BA5EAE">
              <w:rPr>
                <w:highlight w:val="yellow"/>
                <w:lang w:eastAsia="en-US"/>
              </w:rPr>
              <w:t>,0</w:t>
            </w: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TÁMOP-12-1.4.1.-0220 (előző évről illetve </w:t>
            </w:r>
            <w:r w:rsidRPr="00D61BEC">
              <w:rPr>
                <w:b/>
                <w:highlight w:val="yellow"/>
                <w:lang w:eastAsia="en-US"/>
              </w:rPr>
              <w:t>2015-re átnyúlóan</w:t>
            </w:r>
            <w:r>
              <w:rPr>
                <w:lang w:eastAsia="en-US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61BEC">
              <w:rPr>
                <w:lang w:eastAsia="en-US"/>
              </w:rPr>
              <w:t>456,6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D61BEC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D61BEC">
              <w:rPr>
                <w:highlight w:val="yellow"/>
                <w:lang w:eastAsia="en-US"/>
              </w:rPr>
              <w:t>11456</w:t>
            </w:r>
            <w:r w:rsidR="00964E52">
              <w:rPr>
                <w:highlight w:val="yellow"/>
                <w:lang w:eastAsia="en-US"/>
              </w:rPr>
              <w:t>,6</w:t>
            </w: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Pr="00585326" w:rsidRDefault="009E5F9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585326">
              <w:rPr>
                <w:highlight w:val="yellow"/>
                <w:lang w:eastAsia="en-US"/>
              </w:rPr>
              <w:t>4.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Sólyom László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>
            <w:pPr>
              <w:spacing w:line="276" w:lineRule="auto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cca</w:t>
            </w:r>
            <w:proofErr w:type="spellEnd"/>
            <w:r>
              <w:rPr>
                <w:lang w:eastAsia="en-US"/>
              </w:rPr>
              <w:t xml:space="preserve"> 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6606EF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D61BEC">
              <w:rPr>
                <w:highlight w:val="yellow"/>
                <w:lang w:eastAsia="en-US"/>
              </w:rPr>
              <w:t>1000,0</w:t>
            </w: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Pr="00585326" w:rsidRDefault="009E5F9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585326">
              <w:rPr>
                <w:highlight w:val="yellow"/>
                <w:lang w:eastAsia="en-US"/>
              </w:rPr>
              <w:t>5.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Göncz Árpád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>
            <w:pPr>
              <w:spacing w:line="276" w:lineRule="auto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cca</w:t>
            </w:r>
            <w:proofErr w:type="spellEnd"/>
            <w:r>
              <w:rPr>
                <w:lang w:eastAsia="en-US"/>
              </w:rPr>
              <w:t xml:space="preserve"> 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6606EF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D61BEC">
              <w:rPr>
                <w:highlight w:val="yellow"/>
                <w:lang w:eastAsia="en-US"/>
              </w:rPr>
              <w:t>2000,0</w:t>
            </w: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Visegrádi Alap 5800 Euro x 300 Ft/Euro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6606EF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D61BEC">
              <w:rPr>
                <w:highlight w:val="yellow"/>
                <w:lang w:eastAsia="en-US"/>
              </w:rPr>
              <w:t>1740,0</w:t>
            </w: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Centenárium: CP-01 – 3. kötet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6E469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CP-02 – szobor Jobbos</w:t>
            </w:r>
            <w:r w:rsidR="00BA5EAE">
              <w:rPr>
                <w:lang w:eastAsia="en-US"/>
              </w:rPr>
              <w:t xml:space="preserve"> v. </w:t>
            </w:r>
            <w:proofErr w:type="spellStart"/>
            <w:r w:rsidR="00964E52">
              <w:rPr>
                <w:lang w:eastAsia="en-US"/>
              </w:rPr>
              <w:t>Takcsány</w:t>
            </w:r>
            <w:proofErr w:type="spellEnd"/>
            <w:r w:rsidR="00BA5EAE">
              <w:rPr>
                <w:lang w:eastAsia="en-US"/>
              </w:rPr>
              <w:t xml:space="preserve"> (kassai konzul)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??? </w:t>
            </w:r>
            <w:r w:rsidR="00D61BEC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6E469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CP-03 – kortárs festők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6E469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MMA – alkotó tábor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ED4E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6E469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Pr="000C05EE" w:rsidRDefault="009E5F9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C05EE">
              <w:rPr>
                <w:highlight w:val="yellow"/>
                <w:lang w:eastAsia="en-US"/>
              </w:rPr>
              <w:t>11.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Szfvár</w:t>
            </w:r>
            <w:proofErr w:type="spellEnd"/>
            <w:r>
              <w:rPr>
                <w:lang w:eastAsia="en-US"/>
              </w:rPr>
              <w:t xml:space="preserve"> önkormányzat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ED4EFB" w:rsidRDefault="00D61BEC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ED4EFB">
              <w:rPr>
                <w:highlight w:val="yellow"/>
                <w:lang w:eastAsia="en-US"/>
              </w:rPr>
              <w:t>300</w:t>
            </w:r>
            <w:r w:rsidR="00DE5E61" w:rsidRPr="00ED4EFB">
              <w:rPr>
                <w:highlight w:val="yellow"/>
                <w:lang w:eastAsia="en-US"/>
              </w:rPr>
              <w:t>,0</w:t>
            </w:r>
          </w:p>
        </w:tc>
      </w:tr>
      <w:tr w:rsidR="00D61BEC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0C05EE" w:rsidRDefault="00D61BE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C05EE">
              <w:rPr>
                <w:highlight w:val="yellow"/>
                <w:lang w:eastAsia="en-US"/>
              </w:rPr>
              <w:t>12.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Szfvár</w:t>
            </w:r>
            <w:proofErr w:type="spellEnd"/>
            <w:r>
              <w:rPr>
                <w:lang w:eastAsia="en-US"/>
              </w:rPr>
              <w:t xml:space="preserve"> önkormányzat képviselői alapból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Pr="00ED4EFB" w:rsidRDefault="00D61BEC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ED4EFB">
              <w:rPr>
                <w:highlight w:val="yellow"/>
                <w:lang w:eastAsia="en-US"/>
              </w:rPr>
              <w:t>340</w:t>
            </w:r>
            <w:r w:rsidR="00DE5E61" w:rsidRPr="00ED4EFB">
              <w:rPr>
                <w:highlight w:val="yellow"/>
                <w:lang w:eastAsia="en-US"/>
              </w:rPr>
              <w:t>,0</w:t>
            </w:r>
          </w:p>
        </w:tc>
      </w:tr>
      <w:tr w:rsidR="00D61BEC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 w:rsidP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TEMPUS </w:t>
            </w:r>
            <w:r w:rsidR="00964E52">
              <w:rPr>
                <w:lang w:eastAsia="en-US"/>
              </w:rPr>
              <w:t xml:space="preserve">– megemlékezés </w:t>
            </w:r>
            <w:proofErr w:type="spellStart"/>
            <w:r w:rsidR="00964E52">
              <w:rPr>
                <w:lang w:eastAsia="en-US"/>
              </w:rPr>
              <w:t>Ukanc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E5E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61BEC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964E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TEMPUS – </w:t>
            </w:r>
            <w:r w:rsidR="00DE5E61">
              <w:rPr>
                <w:lang w:eastAsia="en-US"/>
              </w:rPr>
              <w:t>saját kezdeményezés (?)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ED4E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???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0879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64E52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DE5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Norvég Civil Alap –</w:t>
            </w:r>
            <w:r w:rsidR="00826721">
              <w:rPr>
                <w:lang w:eastAsia="en-US"/>
              </w:rPr>
              <w:t xml:space="preserve"> </w:t>
            </w:r>
            <w:proofErr w:type="spellStart"/>
            <w:r w:rsidR="00826721">
              <w:rPr>
                <w:lang w:eastAsia="en-US"/>
              </w:rPr>
              <w:t>gy.</w:t>
            </w:r>
            <w:r>
              <w:rPr>
                <w:lang w:eastAsia="en-US"/>
              </w:rPr>
              <w:t>gyújtás</w:t>
            </w:r>
            <w:proofErr w:type="spellEnd"/>
            <w:r>
              <w:rPr>
                <w:lang w:eastAsia="en-US"/>
              </w:rPr>
              <w:t xml:space="preserve"> akció (nem aktuális jelzéssel)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2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E5E61">
              <w:rPr>
                <w:lang w:eastAsia="en-US"/>
              </w:rPr>
              <w:t>,0</w:t>
            </w:r>
          </w:p>
        </w:tc>
      </w:tr>
      <w:tr w:rsidR="00D61BEC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585326" w:rsidRDefault="00DE5E61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585326">
              <w:rPr>
                <w:b/>
                <w:highlight w:val="yellow"/>
                <w:lang w:eastAsia="en-US"/>
              </w:rPr>
              <w:t>16.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Eladásból – könyvek, </w:t>
            </w:r>
            <w:proofErr w:type="spellStart"/>
            <w:r>
              <w:rPr>
                <w:lang w:eastAsia="en-US"/>
              </w:rPr>
              <w:t>stb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61BEC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585326" w:rsidRDefault="00DE5E61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585326">
              <w:rPr>
                <w:b/>
                <w:highlight w:val="yellow"/>
                <w:lang w:eastAsia="en-US"/>
              </w:rPr>
              <w:t>17.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támogatók - állandó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964E52">
            <w:pPr>
              <w:spacing w:line="276" w:lineRule="auto"/>
              <w:jc w:val="right"/>
              <w:rPr>
                <w:lang w:eastAsia="en-US"/>
              </w:rPr>
            </w:pPr>
            <w:r w:rsidRPr="00ED4EFB">
              <w:rPr>
                <w:highlight w:val="yellow"/>
                <w:lang w:eastAsia="en-US"/>
              </w:rPr>
              <w:t>100</w:t>
            </w:r>
            <w:r w:rsidR="00DE5E61" w:rsidRPr="00ED4EFB">
              <w:rPr>
                <w:highlight w:val="yellow"/>
                <w:lang w:eastAsia="en-US"/>
              </w:rPr>
              <w:t>,0</w:t>
            </w:r>
          </w:p>
        </w:tc>
      </w:tr>
      <w:tr w:rsidR="00D61BEC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585326" w:rsidRDefault="00DE5E61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585326">
              <w:rPr>
                <w:b/>
                <w:highlight w:val="yellow"/>
                <w:lang w:eastAsia="en-US"/>
              </w:rPr>
              <w:t>18.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támogatók - eseti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61BEC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585326" w:rsidRDefault="00DE5E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585326">
              <w:rPr>
                <w:highlight w:val="yellow"/>
                <w:lang w:eastAsia="en-US"/>
              </w:rPr>
              <w:t>19.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céges támogatók</w:t>
            </w:r>
            <w:r w:rsidR="00964E52">
              <w:rPr>
                <w:lang w:eastAsia="en-US"/>
              </w:rPr>
              <w:t xml:space="preserve"> (140522-ig realizált adattal)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  <w:r w:rsidRPr="00ED4EFB">
              <w:rPr>
                <w:highlight w:val="yellow"/>
                <w:lang w:eastAsia="en-US"/>
              </w:rPr>
              <w:t>100</w:t>
            </w:r>
            <w:r w:rsidR="00DE5E61" w:rsidRPr="00ED4EFB">
              <w:rPr>
                <w:highlight w:val="yellow"/>
                <w:lang w:eastAsia="en-US"/>
              </w:rPr>
              <w:t>,0</w:t>
            </w:r>
          </w:p>
        </w:tc>
      </w:tr>
      <w:tr w:rsidR="00964E52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Pr="00585326" w:rsidRDefault="00DE5E61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585326">
              <w:rPr>
                <w:b/>
                <w:highlight w:val="yellow"/>
                <w:lang w:eastAsia="en-US"/>
              </w:rPr>
              <w:t>20.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szja 1 %</w:t>
            </w:r>
            <w:r w:rsidR="00DE5E61">
              <w:rPr>
                <w:lang w:eastAsia="en-US"/>
              </w:rPr>
              <w:t xml:space="preserve"> (2013-ban </w:t>
            </w:r>
            <w:proofErr w:type="spellStart"/>
            <w:r w:rsidR="00DE5E61">
              <w:rPr>
                <w:lang w:eastAsia="en-US"/>
              </w:rPr>
              <w:t>kb</w:t>
            </w:r>
            <w:proofErr w:type="spellEnd"/>
            <w:r w:rsidR="00DE5E61">
              <w:rPr>
                <w:lang w:eastAsia="en-US"/>
              </w:rPr>
              <w:t xml:space="preserve"> 300eFt; az idén TV, </w:t>
            </w:r>
            <w:proofErr w:type="spellStart"/>
            <w:r w:rsidR="00DE5E61">
              <w:rPr>
                <w:lang w:eastAsia="en-US"/>
              </w:rPr>
              <w:t>led</w:t>
            </w:r>
            <w:proofErr w:type="spellEnd"/>
            <w:r w:rsidR="00DE5E61">
              <w:rPr>
                <w:lang w:eastAsia="en-US"/>
              </w:rPr>
              <w:t>, képújság kampány</w:t>
            </w:r>
            <w:r w:rsidR="00826721">
              <w:rPr>
                <w:lang w:eastAsia="en-US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2" w:rsidRDefault="00964E52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64E52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DE5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NKI – Havasi </w:t>
            </w:r>
            <w:proofErr w:type="spellStart"/>
            <w:r>
              <w:rPr>
                <w:lang w:eastAsia="en-US"/>
              </w:rPr>
              <w:t>Alla</w:t>
            </w:r>
            <w:proofErr w:type="spellEnd"/>
            <w:r>
              <w:rPr>
                <w:lang w:eastAsia="en-US"/>
              </w:rPr>
              <w:t xml:space="preserve"> 2013.nov. - 2014.ápr. (</w:t>
            </w:r>
            <w:proofErr w:type="spellStart"/>
            <w:r>
              <w:rPr>
                <w:lang w:eastAsia="en-US"/>
              </w:rPr>
              <w:t>min.bér</w:t>
            </w:r>
            <w:proofErr w:type="spellEnd"/>
            <w:r>
              <w:rPr>
                <w:lang w:eastAsia="en-US"/>
              </w:rPr>
              <w:t xml:space="preserve"> és járulék)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2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64E52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DE5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NKI – Havasi </w:t>
            </w:r>
            <w:proofErr w:type="spellStart"/>
            <w:r>
              <w:rPr>
                <w:lang w:eastAsia="en-US"/>
              </w:rPr>
              <w:t>Alla</w:t>
            </w:r>
            <w:proofErr w:type="spellEnd"/>
            <w:r>
              <w:rPr>
                <w:lang w:eastAsia="en-US"/>
              </w:rPr>
              <w:t xml:space="preserve"> 2014. folytatás</w:t>
            </w:r>
            <w:proofErr w:type="gramStart"/>
            <w:r>
              <w:rPr>
                <w:lang w:eastAsia="en-US"/>
              </w:rPr>
              <w:t>????</w:t>
            </w:r>
            <w:proofErr w:type="gram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min.bér</w:t>
            </w:r>
            <w:proofErr w:type="spellEnd"/>
            <w:r>
              <w:rPr>
                <w:lang w:eastAsia="en-US"/>
              </w:rPr>
              <w:t xml:space="preserve"> és járulék)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????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2" w:rsidRDefault="00964E52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Pr="00DE5E61" w:rsidRDefault="009E5F98" w:rsidP="00DE5E61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>Összesen: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Pr="004158A4" w:rsidRDefault="004158A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158A4">
              <w:rPr>
                <w:b/>
                <w:lang w:eastAsia="en-US"/>
              </w:rPr>
              <w:t>27571,1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4158A4" w:rsidRDefault="009E5F98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DE5E61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1" w:rsidRPr="00DE5E61" w:rsidRDefault="00DE5E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61" w:rsidRPr="00DE5E61" w:rsidRDefault="00DE5E61">
            <w:pPr>
              <w:spacing w:line="276" w:lineRule="auto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 xml:space="preserve">További </w:t>
            </w:r>
            <w:r>
              <w:rPr>
                <w:b/>
                <w:lang w:eastAsia="en-US"/>
              </w:rPr>
              <w:t xml:space="preserve">évközi </w:t>
            </w:r>
            <w:r w:rsidRPr="00DE5E61">
              <w:rPr>
                <w:b/>
                <w:lang w:eastAsia="en-US"/>
              </w:rPr>
              <w:t>várakozások: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61" w:rsidRPr="00DE5E61" w:rsidRDefault="00DE5E61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1" w:rsidRPr="00DE5E61" w:rsidRDefault="00DE5E61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DE5E61" w:rsidRPr="00DE5E61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1" w:rsidRPr="00DE5E61" w:rsidRDefault="00DE5E6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61" w:rsidRPr="00DE5E61" w:rsidRDefault="00DE5E61" w:rsidP="00DE5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E5E61">
              <w:rPr>
                <w:lang w:eastAsia="en-US"/>
              </w:rPr>
              <w:t>céges forrás gyűjtő kampány</w:t>
            </w:r>
            <w:r>
              <w:rPr>
                <w:lang w:eastAsia="en-US"/>
              </w:rPr>
              <w:t xml:space="preserve"> dec. 31-ig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61" w:rsidRPr="00DE5E61" w:rsidRDefault="00DE5E61">
            <w:pPr>
              <w:spacing w:line="276" w:lineRule="auto"/>
              <w:jc w:val="right"/>
              <w:rPr>
                <w:lang w:eastAsia="en-US"/>
              </w:rPr>
            </w:pPr>
            <w:r w:rsidRPr="00DE5E61">
              <w:rPr>
                <w:lang w:eastAsia="en-US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1" w:rsidRPr="00DE5E61" w:rsidRDefault="00DE5E6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E5E61" w:rsidRPr="00DE5E61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1" w:rsidRPr="00DE5E61" w:rsidRDefault="00DE5E6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61" w:rsidRPr="00DE5E61" w:rsidRDefault="00DE5E61" w:rsidP="00DE5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egyéb évközi pályázatok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61" w:rsidRPr="00DE5E61" w:rsidRDefault="00DE5E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1" w:rsidRPr="00DE5E61" w:rsidRDefault="00DE5E6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E5E61" w:rsidRPr="00DE5E61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1" w:rsidRPr="00DE5E61" w:rsidRDefault="00DE5E6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61" w:rsidRDefault="00DE5E61" w:rsidP="00DE5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egyéb évközi adományok (Ausztrália, Svájc, stb.)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61" w:rsidRDefault="00DE5E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1" w:rsidRPr="00DE5E61" w:rsidRDefault="00DE5E6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60934" w:rsidRPr="00DE5E61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34" w:rsidRPr="00DE5E61" w:rsidRDefault="00F6093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4" w:rsidRDefault="00F60934" w:rsidP="00F60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A0F0A">
              <w:rPr>
                <w:b/>
                <w:lang w:eastAsia="en-US"/>
              </w:rPr>
              <w:t>évközi önköltséges programok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4" w:rsidRDefault="00F6093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34" w:rsidRPr="00DE5E61" w:rsidRDefault="00F60934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E5E61" w:rsidRPr="00DE5E61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1" w:rsidRPr="00DE5E61" w:rsidRDefault="00DE5E6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61" w:rsidRPr="00DE5E61" w:rsidRDefault="00DE5E61" w:rsidP="00DE5E61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>Mindösszesen: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61" w:rsidRPr="004158A4" w:rsidRDefault="00F6093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322</w:t>
            </w:r>
            <w:r w:rsidR="004158A4" w:rsidRPr="004158A4">
              <w:rPr>
                <w:b/>
                <w:lang w:eastAsia="en-US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1" w:rsidRPr="00DE5E61" w:rsidRDefault="00DE5E6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9E5F98" w:rsidRDefault="009E5F98" w:rsidP="009E5F98">
      <w:pPr>
        <w:spacing w:before="120"/>
        <w:jc w:val="center"/>
        <w:rPr>
          <w:b/>
          <w:sz w:val="28"/>
          <w:szCs w:val="28"/>
        </w:rPr>
      </w:pPr>
    </w:p>
    <w:p w:rsidR="009E5F98" w:rsidRDefault="009E5F98" w:rsidP="009E5F98">
      <w:pPr>
        <w:spacing w:before="120"/>
        <w:jc w:val="center"/>
        <w:rPr>
          <w:b/>
        </w:rPr>
      </w:pPr>
    </w:p>
    <w:p w:rsidR="009E5F98" w:rsidRDefault="009E5F98" w:rsidP="004674C3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KIADÁSOK</w:t>
      </w:r>
      <w:r w:rsidR="004674C3">
        <w:rPr>
          <w:b/>
          <w:sz w:val="28"/>
          <w:szCs w:val="28"/>
        </w:rPr>
        <w:t>:</w:t>
      </w:r>
    </w:p>
    <w:tbl>
      <w:tblPr>
        <w:tblW w:w="10456" w:type="dxa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5936"/>
        <w:gridCol w:w="1276"/>
        <w:gridCol w:w="1276"/>
        <w:gridCol w:w="1418"/>
      </w:tblGrid>
      <w:tr w:rsidR="00F02328" w:rsidTr="006E4698">
        <w:trPr>
          <w:trHeight w:val="24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Fsz.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tény </w:t>
            </w:r>
            <w:proofErr w:type="spellStart"/>
            <w:r>
              <w:rPr>
                <w:b/>
                <w:lang w:eastAsia="en-US"/>
              </w:rPr>
              <w:t>dec</w:t>
            </w:r>
            <w:proofErr w:type="spellEnd"/>
            <w:r>
              <w:rPr>
                <w:b/>
                <w:lang w:eastAsia="en-US"/>
              </w:rPr>
              <w:t xml:space="preserve"> 31.</w:t>
            </w:r>
          </w:p>
        </w:tc>
      </w:tr>
      <w:tr w:rsidR="00F02328" w:rsidTr="006E4698">
        <w:trPr>
          <w:trHeight w:val="24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részadat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02328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működési költségek: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E639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DC2DFD">
              <w:rPr>
                <w:sz w:val="26"/>
                <w:szCs w:val="26"/>
                <w:lang w:eastAsia="en-US"/>
              </w:rPr>
              <w:t>849,1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 w:rsidP="00F023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26721">
              <w:rPr>
                <w:lang w:eastAsia="en-US"/>
              </w:rPr>
              <w:t>bérek+</w:t>
            </w:r>
            <w:proofErr w:type="spellStart"/>
            <w:r w:rsidR="00826721">
              <w:rPr>
                <w:lang w:eastAsia="en-US"/>
              </w:rPr>
              <w:t>járul-</w:t>
            </w:r>
            <w:r>
              <w:rPr>
                <w:lang w:eastAsia="en-US"/>
              </w:rPr>
              <w:t>ok</w:t>
            </w:r>
            <w:proofErr w:type="spellEnd"/>
            <w:r w:rsidR="00826721">
              <w:rPr>
                <w:lang w:eastAsia="en-US"/>
              </w:rPr>
              <w:t xml:space="preserve"> 3+</w:t>
            </w:r>
            <w:r>
              <w:rPr>
                <w:lang w:eastAsia="en-US"/>
              </w:rPr>
              <w:t>3 fő</w:t>
            </w:r>
            <w:r w:rsidR="00826721">
              <w:rPr>
                <w:lang w:eastAsia="en-US"/>
              </w:rPr>
              <w:t xml:space="preserve"> TÁMOP (lásd következő sorban)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 w:rsidP="00F023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B2F71" w:rsidRPr="006E4698">
              <w:rPr>
                <w:highlight w:val="yellow"/>
                <w:lang w:eastAsia="en-US"/>
              </w:rPr>
              <w:t>TÁMOP</w:t>
            </w:r>
            <w:r w:rsidR="006E4698">
              <w:rPr>
                <w:highlight w:val="yellow"/>
                <w:lang w:eastAsia="en-US"/>
              </w:rPr>
              <w:t xml:space="preserve"> </w:t>
            </w:r>
            <w:r w:rsidRPr="006E4698">
              <w:rPr>
                <w:highlight w:val="yellow"/>
                <w:lang w:eastAsia="en-US"/>
              </w:rPr>
              <w:t>egyéb</w:t>
            </w:r>
            <w:r w:rsidR="00826721">
              <w:rPr>
                <w:lang w:eastAsia="en-US"/>
              </w:rPr>
              <w:t>(*)</w:t>
            </w:r>
            <w:r>
              <w:rPr>
                <w:lang w:eastAsia="en-US"/>
              </w:rPr>
              <w:t xml:space="preserve"> </w:t>
            </w:r>
            <w:proofErr w:type="spellStart"/>
            <w:r w:rsidR="00826721">
              <w:rPr>
                <w:lang w:eastAsia="en-US"/>
              </w:rPr>
              <w:t>kiad-</w:t>
            </w:r>
            <w:r>
              <w:rPr>
                <w:lang w:eastAsia="en-US"/>
              </w:rPr>
              <w:t>ok</w:t>
            </w:r>
            <w:proofErr w:type="spellEnd"/>
            <w:r>
              <w:rPr>
                <w:lang w:eastAsia="en-US"/>
              </w:rPr>
              <w:t xml:space="preserve"> (3 db </w:t>
            </w:r>
            <w:proofErr w:type="spellStart"/>
            <w:r>
              <w:rPr>
                <w:lang w:eastAsia="en-US"/>
              </w:rPr>
              <w:t>lap-top-pal</w:t>
            </w:r>
            <w:proofErr w:type="spellEnd"/>
            <w:r>
              <w:rPr>
                <w:lang w:eastAsia="en-US"/>
              </w:rPr>
              <w:t>)</w:t>
            </w:r>
            <w:r w:rsidR="00826721">
              <w:rPr>
                <w:lang w:eastAsia="en-US"/>
              </w:rPr>
              <w:t xml:space="preserve"> 11456-2500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Pr="00DA0F0A" w:rsidRDefault="00826721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A0F0A">
              <w:rPr>
                <w:b/>
                <w:sz w:val="26"/>
                <w:szCs w:val="26"/>
                <w:lang w:eastAsia="en-US"/>
              </w:rPr>
              <w:t>8956,6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826721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826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826721" w:rsidP="0082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Alkalmi </w:t>
            </w:r>
            <w:proofErr w:type="spellStart"/>
            <w:r>
              <w:rPr>
                <w:lang w:eastAsia="en-US"/>
              </w:rPr>
              <w:t>mu</w:t>
            </w:r>
            <w:proofErr w:type="spellEnd"/>
            <w:r>
              <w:rPr>
                <w:lang w:eastAsia="en-US"/>
              </w:rPr>
              <w:t>. (honlapok, Bánk, egyéb karbantartás,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826721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826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826721" w:rsidP="0082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Alkalmi </w:t>
            </w:r>
            <w:proofErr w:type="spellStart"/>
            <w:r>
              <w:rPr>
                <w:lang w:eastAsia="en-US"/>
              </w:rPr>
              <w:t>mu</w:t>
            </w:r>
            <w:proofErr w:type="spellEnd"/>
            <w:r>
              <w:rPr>
                <w:lang w:eastAsia="en-US"/>
              </w:rPr>
              <w:t>. járuléka (</w:t>
            </w:r>
            <w:proofErr w:type="spellStart"/>
            <w:r>
              <w:rPr>
                <w:lang w:eastAsia="en-US"/>
              </w:rPr>
              <w:t>kb</w:t>
            </w:r>
            <w:proofErr w:type="spellEnd"/>
            <w:r>
              <w:rPr>
                <w:lang w:eastAsia="en-US"/>
              </w:rPr>
              <w:t xml:space="preserve"> 40 nap x 1000 Ft)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826721" w:rsidP="0082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gépjármű </w:t>
            </w:r>
            <w:proofErr w:type="spellStart"/>
            <w:r>
              <w:rPr>
                <w:lang w:eastAsia="en-US"/>
              </w:rPr>
              <w:t>üza</w:t>
            </w:r>
            <w:proofErr w:type="spellEnd"/>
            <w:r>
              <w:rPr>
                <w:lang w:eastAsia="en-US"/>
              </w:rPr>
              <w:t>. és jav, biztosítás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826721" w:rsidP="0082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gjmű</w:t>
            </w:r>
            <w:proofErr w:type="spellEnd"/>
            <w:r>
              <w:rPr>
                <w:lang w:eastAsia="en-US"/>
              </w:rPr>
              <w:t xml:space="preserve"> adók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45B6F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 w:rsidP="00E45B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gjmű</w:t>
            </w:r>
            <w:proofErr w:type="spellEnd"/>
            <w:r>
              <w:rPr>
                <w:lang w:eastAsia="en-US"/>
              </w:rPr>
              <w:t xml:space="preserve"> bérletek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45B6F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 w:rsidP="0082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helyiség bérletek (</w:t>
            </w:r>
            <w:proofErr w:type="spellStart"/>
            <w:r>
              <w:rPr>
                <w:lang w:eastAsia="en-US"/>
              </w:rPr>
              <w:t>Bregyó</w:t>
            </w:r>
            <w:proofErr w:type="spellEnd"/>
            <w:r>
              <w:rPr>
                <w:lang w:eastAsia="en-US"/>
              </w:rPr>
              <w:t xml:space="preserve"> 60e/év)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FE639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45B6F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 w:rsidP="0082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gjmű</w:t>
            </w:r>
            <w:proofErr w:type="spellEnd"/>
            <w:r>
              <w:rPr>
                <w:lang w:eastAsia="en-US"/>
              </w:rPr>
              <w:t xml:space="preserve"> adók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FE639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45B6F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 w:rsidP="00E45B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telefon, internet (</w:t>
            </w:r>
            <w:proofErr w:type="spellStart"/>
            <w:r>
              <w:rPr>
                <w:lang w:eastAsia="en-US"/>
              </w:rPr>
              <w:t>jan-tól</w:t>
            </w:r>
            <w:proofErr w:type="spellEnd"/>
            <w:r>
              <w:rPr>
                <w:lang w:eastAsia="en-US"/>
              </w:rPr>
              <w:t xml:space="preserve"> márciusig, majd TÁMOP)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45B6F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 w:rsidP="0082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víz, gáz</w:t>
            </w:r>
            <w:r w:rsidR="00FE639E">
              <w:rPr>
                <w:lang w:eastAsia="en-US"/>
              </w:rPr>
              <w:t xml:space="preserve"> (500eFt)</w:t>
            </w:r>
            <w:r>
              <w:rPr>
                <w:lang w:eastAsia="en-US"/>
              </w:rPr>
              <w:t>, villany, stb. (Királysor, Bártfai)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FE639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45B6F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FE639E" w:rsidP="00FE6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reprezentáció</w:t>
            </w:r>
            <w:r w:rsidR="006242CC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DC2DF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125F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5B" w:rsidRDefault="00125F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Szakmai programokra: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E639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125F5B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5B" w:rsidRDefault="00125F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5B" w:rsidRDefault="00125F5B" w:rsidP="00125F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bev</w:t>
            </w:r>
            <w:proofErr w:type="spellEnd"/>
            <w:r>
              <w:rPr>
                <w:lang w:eastAsia="en-US"/>
              </w:rPr>
              <w:t xml:space="preserve">. táblában </w:t>
            </w:r>
            <w:r w:rsidR="000C05EE">
              <w:rPr>
                <w:lang w:eastAsia="en-US"/>
              </w:rPr>
              <w:t>fel</w:t>
            </w:r>
            <w:r w:rsidR="00E45B6F">
              <w:rPr>
                <w:lang w:eastAsia="en-US"/>
              </w:rPr>
              <w:t xml:space="preserve">sorolt </w:t>
            </w:r>
            <w:proofErr w:type="spellStart"/>
            <w:r w:rsidR="00E45B6F">
              <w:rPr>
                <w:lang w:eastAsia="en-US"/>
              </w:rPr>
              <w:t>p-</w:t>
            </w:r>
            <w:r>
              <w:rPr>
                <w:lang w:eastAsia="en-US"/>
              </w:rPr>
              <w:t>okra</w:t>
            </w:r>
            <w:proofErr w:type="spellEnd"/>
            <w:r w:rsidR="000C05EE">
              <w:rPr>
                <w:lang w:eastAsia="en-US"/>
              </w:rPr>
              <w:t xml:space="preserve"> (TÁMOP nélkül)</w:t>
            </w:r>
            <w:r w:rsidR="00E45B6F">
              <w:rPr>
                <w:lang w:eastAsia="en-US"/>
              </w:rPr>
              <w:t xml:space="preserve"> (**)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B" w:rsidRDefault="000C05E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5B" w:rsidRDefault="00125F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B" w:rsidRDefault="00125F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125F5B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5B" w:rsidRDefault="00125F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5B" w:rsidRDefault="00125F5B" w:rsidP="00125F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pályázatokra vállalt pénzbeli önrész</w:t>
            </w:r>
            <w:r w:rsidR="006242CC">
              <w:rPr>
                <w:lang w:eastAsia="en-US"/>
              </w:rPr>
              <w:t>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B" w:rsidRDefault="000C05E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5B" w:rsidRDefault="00125F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B" w:rsidRDefault="00125F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125F5B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5B" w:rsidRDefault="00125F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5B" w:rsidRDefault="00E45B6F" w:rsidP="00E45B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heő</w:t>
            </w:r>
            <w:proofErr w:type="spellEnd"/>
            <w:r>
              <w:rPr>
                <w:lang w:eastAsia="en-US"/>
              </w:rPr>
              <w:t xml:space="preserve"> zenekar 50. éves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B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5B" w:rsidRDefault="00125F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B" w:rsidRDefault="00125F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E45B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02328">
              <w:rPr>
                <w:lang w:eastAsia="en-US"/>
              </w:rPr>
              <w:t>Szervezeti élet, évfordulók, megemlékezések kiadásai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E639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E6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02328">
              <w:rPr>
                <w:lang w:eastAsia="en-US"/>
              </w:rPr>
              <w:t>Nemzetközi kapcsolattartás</w:t>
            </w:r>
            <w:r w:rsidR="006242CC">
              <w:rPr>
                <w:lang w:eastAsia="en-US"/>
              </w:rPr>
              <w:t xml:space="preserve"> (ebből 120eFt </w:t>
            </w:r>
            <w:proofErr w:type="spellStart"/>
            <w:r w:rsidR="006242CC">
              <w:rPr>
                <w:lang w:eastAsia="en-US"/>
              </w:rPr>
              <w:t>Nvárad</w:t>
            </w:r>
            <w:proofErr w:type="spellEnd"/>
            <w:r w:rsidR="006242CC">
              <w:rPr>
                <w:lang w:eastAsia="en-US"/>
              </w:rPr>
              <w:t xml:space="preserve"> gúla)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E639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E6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kegyeleti tevék. (koszorúzás, </w:t>
            </w:r>
            <w:proofErr w:type="spellStart"/>
            <w:r>
              <w:rPr>
                <w:lang w:eastAsia="en-US"/>
              </w:rPr>
              <w:t>stb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E639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E63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E93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Tartalék: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125F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E93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általános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E9337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9337B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7B" w:rsidRDefault="00E933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7B" w:rsidRDefault="00E9337B" w:rsidP="00E93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TÁMOP 2015-re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7B" w:rsidRDefault="00E9337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B" w:rsidRDefault="00E9337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7B" w:rsidRDefault="00E9337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9337B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7B" w:rsidRDefault="00E933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7B" w:rsidRDefault="00E9337B" w:rsidP="00E93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általános </w:t>
            </w:r>
            <w:proofErr w:type="gramStart"/>
            <w:r>
              <w:rPr>
                <w:lang w:eastAsia="en-US"/>
              </w:rPr>
              <w:t>tartalék emelés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7B" w:rsidRDefault="00E9337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B" w:rsidRDefault="00E9337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7B" w:rsidRDefault="00E9337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9337B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7B" w:rsidRDefault="00E933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7B" w:rsidRDefault="00E9337B" w:rsidP="00E93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TÁMOP-hoz</w:t>
            </w:r>
            <w:proofErr w:type="spellEnd"/>
            <w:r>
              <w:rPr>
                <w:lang w:eastAsia="en-US"/>
              </w:rPr>
              <w:t xml:space="preserve"> tartalék továbbfoglalkoztatáshoz</w:t>
            </w:r>
            <w:r w:rsidR="00585326">
              <w:rPr>
                <w:lang w:eastAsia="en-US"/>
              </w:rPr>
              <w:t xml:space="preserve"> (1,8 – 1,0)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7B" w:rsidRDefault="0058532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B" w:rsidRDefault="00E9337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7B" w:rsidRDefault="00E9337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6E4698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Pr="004674C3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Pr="004674C3" w:rsidRDefault="00F02328">
            <w:pPr>
              <w:spacing w:line="276" w:lineRule="auto"/>
              <w:rPr>
                <w:b/>
                <w:lang w:eastAsia="en-US"/>
              </w:rPr>
            </w:pPr>
            <w:r w:rsidRPr="004674C3">
              <w:rPr>
                <w:b/>
                <w:lang w:eastAsia="en-US"/>
              </w:rPr>
              <w:t>Összesen: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Pr="004674C3" w:rsidRDefault="00F02328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Pr="004674C3" w:rsidRDefault="00FE639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  <w:r w:rsidR="00DC2DFD">
              <w:rPr>
                <w:b/>
                <w:lang w:eastAsia="en-US"/>
              </w:rPr>
              <w:t>571,1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Pr="004674C3" w:rsidRDefault="00F02328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613653" w:rsidRDefault="00613653" w:rsidP="009E5F98">
      <w:pPr>
        <w:jc w:val="both"/>
        <w:rPr>
          <w:b/>
        </w:rPr>
      </w:pPr>
    </w:p>
    <w:p w:rsidR="009E5F98" w:rsidRPr="005D6B95" w:rsidRDefault="005D6B95" w:rsidP="009E5F98">
      <w:pPr>
        <w:jc w:val="both"/>
      </w:pPr>
      <w:r w:rsidRPr="005D6B95">
        <w:rPr>
          <w:b/>
        </w:rPr>
        <w:t xml:space="preserve">Megjegyzés: </w:t>
      </w:r>
      <w:r w:rsidRPr="005D6B95">
        <w:t>Több szakm</w:t>
      </w:r>
      <w:r w:rsidR="00DC2DFD">
        <w:t>ai feladat önálló pénzügyi terv</w:t>
      </w:r>
      <w:r w:rsidR="00826721">
        <w:t xml:space="preserve">elem </w:t>
      </w:r>
      <w:r w:rsidRPr="005D6B95">
        <w:t xml:space="preserve">adattal nincs kimunkálva, mivel az általános működési költségek közt találhatóak az esedékes ráfordítások (pl. gépjármű, telefon, bérek, </w:t>
      </w:r>
      <w:r w:rsidR="00DA0F0A">
        <w:t xml:space="preserve">posta, irodaszer, </w:t>
      </w:r>
      <w:r w:rsidRPr="005D6B95">
        <w:t>stb.)</w:t>
      </w:r>
      <w:r w:rsidR="00DC2DFD">
        <w:t xml:space="preserve"> Kiemelt és sajátos szerepe van a TÁMOP projektnek, amelyet a működési </w:t>
      </w:r>
      <w:proofErr w:type="spellStart"/>
      <w:r w:rsidR="00DC2DFD">
        <w:t>kts-ek</w:t>
      </w:r>
      <w:proofErr w:type="spellEnd"/>
      <w:r w:rsidR="00DC2DFD">
        <w:t xml:space="preserve"> közt mutattunk ki, ami né</w:t>
      </w:r>
      <w:r w:rsidR="00DA0F0A">
        <w:t>l</w:t>
      </w:r>
      <w:r w:rsidR="00DC2DFD">
        <w:t xml:space="preserve">kül mindössze 2892,5 </w:t>
      </w:r>
      <w:proofErr w:type="spellStart"/>
      <w:r w:rsidR="00DC2DFD">
        <w:t>eFt</w:t>
      </w:r>
      <w:proofErr w:type="spellEnd"/>
      <w:r w:rsidR="00DC2DFD">
        <w:t xml:space="preserve"> lenne a működési rovat összege.</w:t>
      </w:r>
      <w:r w:rsidR="006242CC">
        <w:t xml:space="preserve"> A tárgyi eszközvásárlások is konkrét programokhoz kapott (pályázati) pénzekből finanszírozódnak.</w:t>
      </w:r>
    </w:p>
    <w:p w:rsidR="005D6B95" w:rsidRPr="004B2F71" w:rsidRDefault="004B2F71" w:rsidP="009E5F98">
      <w:pPr>
        <w:jc w:val="both"/>
      </w:pPr>
      <w:r>
        <w:rPr>
          <w:b/>
        </w:rPr>
        <w:t>*</w:t>
      </w:r>
      <w:proofErr w:type="spellStart"/>
      <w:r>
        <w:rPr>
          <w:b/>
        </w:rPr>
        <w:t>-hoz</w:t>
      </w:r>
      <w:proofErr w:type="spellEnd"/>
      <w:r>
        <w:rPr>
          <w:b/>
        </w:rPr>
        <w:t xml:space="preserve"> kiegészítő</w:t>
      </w:r>
      <w:r w:rsidRPr="004B2F71">
        <w:rPr>
          <w:b/>
        </w:rPr>
        <w:t>:</w:t>
      </w:r>
      <w:r>
        <w:rPr>
          <w:b/>
        </w:rPr>
        <w:t xml:space="preserve"> </w:t>
      </w:r>
      <w:r w:rsidRPr="004B2F71">
        <w:t xml:space="preserve">magába foglalja telefon, mobil internet, munkába járás, adminisztráció, </w:t>
      </w:r>
      <w:proofErr w:type="spellStart"/>
      <w:r w:rsidRPr="004B2F71">
        <w:t>eü</w:t>
      </w:r>
      <w:proofErr w:type="spellEnd"/>
      <w:r w:rsidRPr="004B2F71">
        <w:t xml:space="preserve"> alkalmassági,</w:t>
      </w:r>
      <w:r>
        <w:t xml:space="preserve"> pályázatíró cég jutalékot </w:t>
      </w:r>
      <w:proofErr w:type="spellStart"/>
      <w:r>
        <w:t>kb</w:t>
      </w:r>
      <w:proofErr w:type="spellEnd"/>
      <w:r>
        <w:t xml:space="preserve"> 700 </w:t>
      </w:r>
      <w:proofErr w:type="spellStart"/>
      <w:r>
        <w:t>eFt</w:t>
      </w:r>
      <w:proofErr w:type="spellEnd"/>
      <w:r>
        <w:t xml:space="preserve"> (6 %)</w:t>
      </w:r>
    </w:p>
    <w:p w:rsidR="005D6B95" w:rsidRDefault="00E45B6F" w:rsidP="009E5F98">
      <w:pPr>
        <w:jc w:val="both"/>
      </w:pPr>
      <w:r w:rsidRPr="00E45B6F">
        <w:rPr>
          <w:b/>
        </w:rPr>
        <w:t>**</w:t>
      </w:r>
      <w:proofErr w:type="spellStart"/>
      <w:r w:rsidRPr="00E45B6F">
        <w:rPr>
          <w:b/>
        </w:rPr>
        <w:t>-hoz</w:t>
      </w:r>
      <w:proofErr w:type="spellEnd"/>
      <w:r w:rsidRPr="00E45B6F">
        <w:rPr>
          <w:b/>
        </w:rPr>
        <w:t xml:space="preserve"> kiegészítő:</w:t>
      </w:r>
      <w:r>
        <w:rPr>
          <w:b/>
        </w:rPr>
        <w:t xml:space="preserve"> </w:t>
      </w:r>
      <w:r w:rsidRPr="00E45B6F">
        <w:t xml:space="preserve">tartalmazza a 2 fő volt közt elnök által biztosított összeget is, amiben szerepel </w:t>
      </w:r>
      <w:proofErr w:type="spellStart"/>
      <w:r w:rsidRPr="00E45B6F">
        <w:t>Ukanc</w:t>
      </w:r>
      <w:proofErr w:type="spellEnd"/>
      <w:r w:rsidRPr="00E45B6F">
        <w:t xml:space="preserve"> karbantartás, éves egyéb működés, </w:t>
      </w:r>
      <w:proofErr w:type="spellStart"/>
      <w:r w:rsidRPr="00E45B6F">
        <w:t>Sk</w:t>
      </w:r>
      <w:proofErr w:type="spellEnd"/>
      <w:r w:rsidRPr="00E45B6F">
        <w:t xml:space="preserve"> </w:t>
      </w:r>
      <w:proofErr w:type="spellStart"/>
      <w:r w:rsidRPr="00E45B6F">
        <w:t>emü</w:t>
      </w:r>
      <w:proofErr w:type="spellEnd"/>
      <w:r w:rsidRPr="00E45B6F">
        <w:t xml:space="preserve"> V4 országokkal, stb.</w:t>
      </w:r>
    </w:p>
    <w:p w:rsidR="00DC2DFD" w:rsidRDefault="00DC2DFD" w:rsidP="009E5F98">
      <w:pPr>
        <w:jc w:val="both"/>
      </w:pPr>
      <w:r w:rsidRPr="00F60934">
        <w:rPr>
          <w:b/>
        </w:rPr>
        <w:t>A pénzügyi adatokon túl</w:t>
      </w:r>
      <w:r w:rsidR="00F60934" w:rsidRPr="00F60934">
        <w:rPr>
          <w:b/>
        </w:rPr>
        <w:t>menően</w:t>
      </w:r>
      <w:r w:rsidR="00F60934">
        <w:t xml:space="preserve"> az önkéntesek által telje</w:t>
      </w:r>
      <w:r>
        <w:t>sített mun</w:t>
      </w:r>
      <w:r w:rsidR="00DA0F0A">
        <w:t>ka</w:t>
      </w:r>
      <w:r>
        <w:t xml:space="preserve">órák értéke </w:t>
      </w:r>
      <w:proofErr w:type="spellStart"/>
      <w:r>
        <w:t>kb</w:t>
      </w:r>
      <w:proofErr w:type="spellEnd"/>
      <w:r>
        <w:t xml:space="preserve"> 5-6 </w:t>
      </w:r>
      <w:proofErr w:type="spellStart"/>
      <w:r>
        <w:t>mFt-ra</w:t>
      </w:r>
      <w:proofErr w:type="spellEnd"/>
      <w:r>
        <w:t xml:space="preserve"> </w:t>
      </w:r>
      <w:r w:rsidR="00F60934">
        <w:t>tehető (az elmúlt évek tapasztalata nyomán)</w:t>
      </w:r>
    </w:p>
    <w:p w:rsidR="00F60934" w:rsidRDefault="00F60934" w:rsidP="009E5F98">
      <w:pPr>
        <w:jc w:val="both"/>
      </w:pPr>
      <w:r w:rsidRPr="00F60934">
        <w:rPr>
          <w:b/>
        </w:rPr>
        <w:t>A költségvetés nem tartalmazza az évközi önköltséges programok ráfordításait</w:t>
      </w:r>
      <w:r>
        <w:t xml:space="preserve"> sem (</w:t>
      </w:r>
      <w:proofErr w:type="spellStart"/>
      <w:r>
        <w:t>Krnsko</w:t>
      </w:r>
      <w:proofErr w:type="spellEnd"/>
      <w:r>
        <w:t xml:space="preserve"> </w:t>
      </w:r>
      <w:proofErr w:type="spellStart"/>
      <w:r>
        <w:t>Jezero</w:t>
      </w:r>
      <w:proofErr w:type="spellEnd"/>
      <w:r>
        <w:t xml:space="preserve">, stb.). Ezen tételek </w:t>
      </w:r>
    </w:p>
    <w:p w:rsidR="00E45B6F" w:rsidRPr="00E45B6F" w:rsidRDefault="00E45B6F" w:rsidP="009E5F98">
      <w:pPr>
        <w:jc w:val="both"/>
      </w:pPr>
    </w:p>
    <w:p w:rsidR="00125F5B" w:rsidRPr="00826721" w:rsidRDefault="00125F5B" w:rsidP="009E5F98">
      <w:pPr>
        <w:jc w:val="both"/>
        <w:rPr>
          <w:b/>
        </w:rPr>
      </w:pPr>
      <w:r w:rsidRPr="00826721">
        <w:rPr>
          <w:b/>
        </w:rPr>
        <w:t>Pályázatokhoz vállalt önrészek:</w:t>
      </w:r>
    </w:p>
    <w:p w:rsidR="00125F5B" w:rsidRDefault="00125F5B" w:rsidP="009E5F98">
      <w:pPr>
        <w:jc w:val="both"/>
      </w:pPr>
    </w:p>
    <w:tbl>
      <w:tblPr>
        <w:tblW w:w="0" w:type="auto"/>
        <w:jc w:val="center"/>
        <w:tblInd w:w="-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2"/>
        <w:gridCol w:w="6804"/>
        <w:gridCol w:w="1418"/>
        <w:gridCol w:w="1521"/>
      </w:tblGrid>
      <w:tr w:rsidR="005D6B95" w:rsidRPr="00D61BEC" w:rsidTr="004B2F71">
        <w:trPr>
          <w:trHeight w:val="3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Pr="004B2F71" w:rsidRDefault="005D6B95" w:rsidP="00E36F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B2F71">
              <w:rPr>
                <w:b/>
                <w:lang w:eastAsia="en-US"/>
              </w:rPr>
              <w:t>Fsz.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Pr="004B2F71" w:rsidRDefault="004B2F71" w:rsidP="00E36F38">
            <w:pPr>
              <w:spacing w:line="276" w:lineRule="auto"/>
              <w:rPr>
                <w:b/>
                <w:lang w:eastAsia="en-US"/>
              </w:rPr>
            </w:pPr>
            <w:r w:rsidRPr="004B2F71">
              <w:rPr>
                <w:b/>
                <w:lang w:eastAsia="en-US"/>
              </w:rPr>
              <w:t>Megnevezés: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Pr="004B2F71" w:rsidRDefault="005D6B95" w:rsidP="005D6B9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B2F71">
              <w:rPr>
                <w:b/>
                <w:lang w:eastAsia="en-US"/>
              </w:rPr>
              <w:t>pénzben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95" w:rsidRPr="004B2F71" w:rsidRDefault="005D6B95" w:rsidP="005D6B9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B2F71">
              <w:rPr>
                <w:b/>
                <w:lang w:eastAsia="en-US"/>
              </w:rPr>
              <w:t>természetben</w:t>
            </w:r>
          </w:p>
        </w:tc>
      </w:tr>
      <w:tr w:rsidR="005D6B95" w:rsidRPr="00D61BEC" w:rsidTr="004B2F71">
        <w:trPr>
          <w:trHeight w:val="3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Pr="005D6B95" w:rsidRDefault="005D6B95" w:rsidP="00E36F3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Pr="005D6B95" w:rsidRDefault="004B2F71" w:rsidP="00E36F38">
            <w:pPr>
              <w:spacing w:line="276" w:lineRule="auto"/>
              <w:rPr>
                <w:highlight w:val="yellow"/>
                <w:lang w:eastAsia="en-US"/>
              </w:rPr>
            </w:pPr>
            <w:r w:rsidRPr="004B2F71">
              <w:rPr>
                <w:lang w:eastAsia="en-US"/>
              </w:rPr>
              <w:t>MMA (100 K.</w:t>
            </w:r>
            <w:proofErr w:type="gramStart"/>
            <w:r w:rsidRPr="004B2F71">
              <w:rPr>
                <w:lang w:eastAsia="en-US"/>
              </w:rPr>
              <w:t>A</w:t>
            </w:r>
            <w:proofErr w:type="gramEnd"/>
            <w:r w:rsidRPr="004B2F71">
              <w:rPr>
                <w:lang w:eastAsia="en-US"/>
              </w:rPr>
              <w:t xml:space="preserve">. + 100 </w:t>
            </w:r>
            <w:proofErr w:type="spellStart"/>
            <w:r w:rsidRPr="004B2F71">
              <w:rPr>
                <w:lang w:eastAsia="en-US"/>
              </w:rPr>
              <w:t>önkorm-tól</w:t>
            </w:r>
            <w:proofErr w:type="spellEnd"/>
            <w:r w:rsidRPr="004B2F71"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Default="004B2F71" w:rsidP="00E36F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95" w:rsidRPr="00D61BEC" w:rsidRDefault="000C05EE" w:rsidP="00E36F3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338,0</w:t>
            </w:r>
          </w:p>
        </w:tc>
      </w:tr>
      <w:tr w:rsidR="005D6B95" w:rsidRPr="00D61BEC" w:rsidTr="004B2F71">
        <w:trPr>
          <w:trHeight w:val="3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Pr="005D6B95" w:rsidRDefault="005D6B95" w:rsidP="00E36F3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Pr="004B2F71" w:rsidRDefault="005D6B95" w:rsidP="005D6B95">
            <w:pPr>
              <w:spacing w:line="276" w:lineRule="auto"/>
              <w:rPr>
                <w:lang w:eastAsia="en-US"/>
              </w:rPr>
            </w:pPr>
            <w:r w:rsidRPr="004B2F71">
              <w:rPr>
                <w:lang w:eastAsia="en-US"/>
              </w:rPr>
              <w:t xml:space="preserve">Visegrádi Alap </w:t>
            </w:r>
            <w:r w:rsidR="004B2F71" w:rsidRPr="004B2F71">
              <w:rPr>
                <w:lang w:eastAsia="en-US"/>
              </w:rPr>
              <w:t xml:space="preserve">(főösszeg 8360 = 2560 + 5800 </w:t>
            </w:r>
            <w:proofErr w:type="spellStart"/>
            <w:r w:rsidR="004B2F71" w:rsidRPr="004B2F71">
              <w:rPr>
                <w:lang w:eastAsia="en-US"/>
              </w:rPr>
              <w:t>támog</w:t>
            </w:r>
            <w:proofErr w:type="spellEnd"/>
            <w:r w:rsidR="004B2F71" w:rsidRPr="004B2F71">
              <w:rPr>
                <w:lang w:eastAsia="en-US"/>
              </w:rPr>
              <w:t>)</w:t>
            </w:r>
            <w:r w:rsidR="004B2F71">
              <w:rPr>
                <w:lang w:eastAsia="en-US"/>
              </w:rPr>
              <w:t xml:space="preserve"> x 300 Ft/Euro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Pr="004B2F71" w:rsidRDefault="005D6B95" w:rsidP="00E36F3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95" w:rsidRPr="004B2F71" w:rsidRDefault="004B2F71" w:rsidP="00E36F38">
            <w:pPr>
              <w:spacing w:line="276" w:lineRule="auto"/>
              <w:jc w:val="right"/>
              <w:rPr>
                <w:lang w:eastAsia="en-US"/>
              </w:rPr>
            </w:pPr>
            <w:r w:rsidRPr="004B2F71">
              <w:rPr>
                <w:lang w:eastAsia="en-US"/>
              </w:rPr>
              <w:t>768,0</w:t>
            </w:r>
          </w:p>
        </w:tc>
      </w:tr>
      <w:tr w:rsidR="005D6B95" w:rsidTr="004B2F71">
        <w:trPr>
          <w:trHeight w:val="3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Pr="005D6B95" w:rsidRDefault="005D6B95" w:rsidP="00E36F3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Pr="004B2F71" w:rsidRDefault="005D6B95" w:rsidP="00E36F38">
            <w:pPr>
              <w:spacing w:line="276" w:lineRule="auto"/>
              <w:rPr>
                <w:lang w:eastAsia="en-US"/>
              </w:rPr>
            </w:pPr>
            <w:r w:rsidRPr="004B2F71">
              <w:rPr>
                <w:lang w:eastAsia="en-US"/>
              </w:rPr>
              <w:t>Centenárium: CP-01 – 3. kötet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Pr="004B2F71" w:rsidRDefault="005D6B95" w:rsidP="00E36F38">
            <w:pPr>
              <w:spacing w:line="276" w:lineRule="auto"/>
              <w:jc w:val="right"/>
              <w:rPr>
                <w:lang w:eastAsia="en-US"/>
              </w:rPr>
            </w:pPr>
            <w:r w:rsidRPr="004B2F71">
              <w:rPr>
                <w:lang w:eastAsia="en-US"/>
              </w:rPr>
              <w:t>67</w:t>
            </w:r>
            <w:r w:rsidR="000C05EE">
              <w:rPr>
                <w:lang w:eastAsia="en-US"/>
              </w:rPr>
              <w:t>,</w:t>
            </w:r>
            <w:r w:rsidRPr="004B2F71">
              <w:rPr>
                <w:lang w:eastAsia="en-US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95" w:rsidRPr="004B2F71" w:rsidRDefault="005D6B95" w:rsidP="00E36F38">
            <w:pPr>
              <w:spacing w:line="276" w:lineRule="auto"/>
              <w:jc w:val="right"/>
              <w:rPr>
                <w:lang w:eastAsia="en-US"/>
              </w:rPr>
            </w:pPr>
            <w:r w:rsidRPr="004B2F71">
              <w:rPr>
                <w:lang w:eastAsia="en-US"/>
              </w:rPr>
              <w:t>-</w:t>
            </w:r>
          </w:p>
        </w:tc>
      </w:tr>
      <w:tr w:rsidR="005D6B95" w:rsidTr="004B2F71">
        <w:trPr>
          <w:trHeight w:val="3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Pr="005D6B95" w:rsidRDefault="005D6B95" w:rsidP="00E36F3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Pr="004B2F71" w:rsidRDefault="005D6B95" w:rsidP="00E36F38">
            <w:pPr>
              <w:spacing w:line="276" w:lineRule="auto"/>
              <w:rPr>
                <w:lang w:eastAsia="en-US"/>
              </w:rPr>
            </w:pPr>
            <w:r w:rsidRPr="004B2F71">
              <w:rPr>
                <w:lang w:eastAsia="en-US"/>
              </w:rPr>
              <w:t xml:space="preserve">                       CP-02 – szobor Jobbos vagy </w:t>
            </w:r>
            <w:proofErr w:type="spellStart"/>
            <w:r w:rsidRPr="004B2F71">
              <w:rPr>
                <w:lang w:eastAsia="en-US"/>
              </w:rPr>
              <w:t>Takcsány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Pr="004B2F71" w:rsidRDefault="005D6B95" w:rsidP="00E36F38">
            <w:pPr>
              <w:spacing w:line="276" w:lineRule="auto"/>
              <w:jc w:val="right"/>
              <w:rPr>
                <w:lang w:eastAsia="en-US"/>
              </w:rPr>
            </w:pPr>
            <w:r w:rsidRPr="004B2F71"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95" w:rsidRPr="004B2F71" w:rsidRDefault="005D6B95" w:rsidP="00E36F38">
            <w:pPr>
              <w:spacing w:line="276" w:lineRule="auto"/>
              <w:jc w:val="right"/>
              <w:rPr>
                <w:lang w:eastAsia="en-US"/>
              </w:rPr>
            </w:pPr>
            <w:r w:rsidRPr="004B2F71">
              <w:rPr>
                <w:lang w:eastAsia="en-US"/>
              </w:rPr>
              <w:t>-</w:t>
            </w:r>
          </w:p>
        </w:tc>
      </w:tr>
      <w:tr w:rsidR="005D6B95" w:rsidTr="004B2F71">
        <w:trPr>
          <w:trHeight w:val="3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Pr="005D6B95" w:rsidRDefault="005D6B95" w:rsidP="00E36F3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Pr="004B2F71" w:rsidRDefault="005D6B95" w:rsidP="00E36F38">
            <w:pPr>
              <w:spacing w:line="276" w:lineRule="auto"/>
              <w:rPr>
                <w:lang w:eastAsia="en-US"/>
              </w:rPr>
            </w:pPr>
            <w:r w:rsidRPr="004B2F71">
              <w:rPr>
                <w:lang w:eastAsia="en-US"/>
              </w:rPr>
              <w:t xml:space="preserve">                       CP-03 – kortárs festők – 1418,6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95" w:rsidRPr="004B2F71" w:rsidRDefault="005D6B95" w:rsidP="00E36F38">
            <w:pPr>
              <w:spacing w:line="276" w:lineRule="auto"/>
              <w:jc w:val="right"/>
              <w:rPr>
                <w:lang w:eastAsia="en-US"/>
              </w:rPr>
            </w:pPr>
            <w:r w:rsidRPr="004B2F71"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95" w:rsidRPr="004B2F71" w:rsidRDefault="005D6B95" w:rsidP="00E36F38">
            <w:pPr>
              <w:spacing w:line="276" w:lineRule="auto"/>
              <w:jc w:val="right"/>
              <w:rPr>
                <w:lang w:eastAsia="en-US"/>
              </w:rPr>
            </w:pPr>
            <w:r w:rsidRPr="004B2F71">
              <w:rPr>
                <w:lang w:eastAsia="en-US"/>
              </w:rPr>
              <w:t>-</w:t>
            </w:r>
          </w:p>
        </w:tc>
      </w:tr>
      <w:tr w:rsidR="000C05EE" w:rsidTr="004B2F71">
        <w:trPr>
          <w:trHeight w:val="3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EE" w:rsidRPr="005D6B95" w:rsidRDefault="000C05EE" w:rsidP="00E36F3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EE" w:rsidRPr="004B2F71" w:rsidRDefault="000C05EE" w:rsidP="00E36F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EE" w:rsidRPr="004B2F71" w:rsidRDefault="000C05EE" w:rsidP="00E36F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E" w:rsidRPr="004B2F71" w:rsidRDefault="000C05EE" w:rsidP="00E36F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0C05EE" w:rsidTr="004B2F71">
        <w:trPr>
          <w:trHeight w:val="3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EE" w:rsidRPr="005D6B95" w:rsidRDefault="000C05EE" w:rsidP="00E36F3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EE" w:rsidRPr="000C05EE" w:rsidRDefault="000C05EE" w:rsidP="000C05EE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C05EE">
              <w:rPr>
                <w:b/>
                <w:lang w:eastAsia="en-US"/>
              </w:rPr>
              <w:t>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EE" w:rsidRPr="000C05EE" w:rsidRDefault="000C05EE" w:rsidP="00E36F38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C05EE">
              <w:rPr>
                <w:b/>
                <w:lang w:eastAsia="en-US"/>
              </w:rPr>
              <w:t>467,5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E" w:rsidRPr="004B2F71" w:rsidRDefault="000C05EE" w:rsidP="00E36F3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125F5B" w:rsidRDefault="00125F5B" w:rsidP="009E5F98">
      <w:pPr>
        <w:jc w:val="both"/>
      </w:pPr>
    </w:p>
    <w:p w:rsidR="00125F5B" w:rsidRPr="005D6B95" w:rsidRDefault="005D6B95" w:rsidP="009E5F98">
      <w:pPr>
        <w:jc w:val="both"/>
        <w:rPr>
          <w:b/>
        </w:rPr>
      </w:pPr>
      <w:r w:rsidRPr="005D6B95">
        <w:rPr>
          <w:b/>
        </w:rPr>
        <w:t>Döntéshez javaslat:</w:t>
      </w:r>
    </w:p>
    <w:p w:rsidR="009E5F98" w:rsidRDefault="004674C3" w:rsidP="009E5F98">
      <w:pPr>
        <w:jc w:val="both"/>
        <w:rPr>
          <w:lang w:eastAsia="en-US"/>
        </w:rPr>
      </w:pPr>
      <w:r>
        <w:t xml:space="preserve">A kuratóriumnak elfogadásra </w:t>
      </w:r>
      <w:r w:rsidRPr="004674C3">
        <w:t xml:space="preserve">a </w:t>
      </w:r>
      <w:r w:rsidRPr="005D6B95">
        <w:rPr>
          <w:b/>
          <w:lang w:eastAsia="en-US"/>
        </w:rPr>
        <w:t xml:space="preserve">27571,1 </w:t>
      </w:r>
      <w:proofErr w:type="spellStart"/>
      <w:r w:rsidRPr="005D6B95">
        <w:rPr>
          <w:b/>
          <w:lang w:eastAsia="en-US"/>
        </w:rPr>
        <w:t>eFt-os</w:t>
      </w:r>
      <w:proofErr w:type="spellEnd"/>
      <w:r w:rsidRPr="004674C3">
        <w:rPr>
          <w:lang w:eastAsia="en-US"/>
        </w:rPr>
        <w:t xml:space="preserve"> adatokkal készült bevételi</w:t>
      </w:r>
      <w:r>
        <w:rPr>
          <w:lang w:eastAsia="en-US"/>
        </w:rPr>
        <w:t xml:space="preserve"> és kiadási </w:t>
      </w:r>
      <w:r w:rsidRPr="005D6B95">
        <w:rPr>
          <w:b/>
          <w:lang w:eastAsia="en-US"/>
        </w:rPr>
        <w:t xml:space="preserve">főösszeget </w:t>
      </w:r>
      <w:r>
        <w:rPr>
          <w:lang w:eastAsia="en-US"/>
        </w:rPr>
        <w:t xml:space="preserve">javaslom, a további </w:t>
      </w:r>
      <w:r w:rsidRPr="005D6B95">
        <w:rPr>
          <w:b/>
          <w:lang w:eastAsia="en-US"/>
        </w:rPr>
        <w:t>kiegészítésekkel</w:t>
      </w:r>
      <w:r>
        <w:rPr>
          <w:lang w:eastAsia="en-US"/>
        </w:rPr>
        <w:t>:</w:t>
      </w:r>
    </w:p>
    <w:p w:rsidR="00F02328" w:rsidRDefault="00F02328" w:rsidP="009E5F98">
      <w:pPr>
        <w:jc w:val="both"/>
        <w:rPr>
          <w:lang w:eastAsia="en-US"/>
        </w:rPr>
      </w:pPr>
      <w:r>
        <w:rPr>
          <w:lang w:eastAsia="en-US"/>
        </w:rPr>
        <w:t>1) A kuratórium elnököt a kuratórium felhatalmazza a szakmai és pénzügyi tervekkel összhangban a realizálásra.</w:t>
      </w:r>
    </w:p>
    <w:p w:rsidR="00EB0130" w:rsidRDefault="00F02328" w:rsidP="004674C3">
      <w:pPr>
        <w:jc w:val="both"/>
      </w:pPr>
      <w:r>
        <w:t xml:space="preserve">2) Esetleges </w:t>
      </w:r>
      <w:r w:rsidRPr="00EB0130">
        <w:rPr>
          <w:b/>
        </w:rPr>
        <w:t>t</w:t>
      </w:r>
      <w:r w:rsidR="004674C3" w:rsidRPr="00EB0130">
        <w:rPr>
          <w:b/>
        </w:rPr>
        <w:t xml:space="preserve">erven felüli </w:t>
      </w:r>
      <w:r w:rsidRPr="00EB0130">
        <w:rPr>
          <w:b/>
        </w:rPr>
        <w:t xml:space="preserve">évközi </w:t>
      </w:r>
      <w:r w:rsidR="004674C3" w:rsidRPr="00EB0130">
        <w:rPr>
          <w:b/>
        </w:rPr>
        <w:t>bevételek</w:t>
      </w:r>
      <w:r w:rsidR="004674C3">
        <w:t xml:space="preserve"> – a realizálás vagy konkrét fizetési ígérvény nyomán </w:t>
      </w:r>
      <w:r>
        <w:t xml:space="preserve">– maximum </w:t>
      </w:r>
      <w:r w:rsidR="00DA0F0A">
        <w:t>2</w:t>
      </w:r>
      <w:r>
        <w:t xml:space="preserve"> </w:t>
      </w:r>
      <w:proofErr w:type="spellStart"/>
      <w:r>
        <w:t>mFt</w:t>
      </w:r>
      <w:proofErr w:type="spellEnd"/>
      <w:r>
        <w:t xml:space="preserve"> erejéig felhasználhatóak, azonban </w:t>
      </w:r>
      <w:r w:rsidRPr="00EB0130">
        <w:rPr>
          <w:b/>
        </w:rPr>
        <w:t>törekedni kell</w:t>
      </w:r>
      <w:r>
        <w:t xml:space="preserve">, hogy 2014. december 31-én a kötelező </w:t>
      </w:r>
      <w:r w:rsidR="00EB0130">
        <w:t xml:space="preserve">(általános – eddigi 1 </w:t>
      </w:r>
      <w:proofErr w:type="spellStart"/>
      <w:r w:rsidR="00EB0130">
        <w:t>mFt</w:t>
      </w:r>
      <w:proofErr w:type="spellEnd"/>
      <w:r w:rsidR="00EB0130">
        <w:t>) tartalék 2</w:t>
      </w:r>
      <w:r>
        <w:t xml:space="preserve"> </w:t>
      </w:r>
      <w:proofErr w:type="spellStart"/>
      <w:r>
        <w:t>mFt-ra</w:t>
      </w:r>
      <w:proofErr w:type="spellEnd"/>
      <w:r>
        <w:t xml:space="preserve"> növekedjen, </w:t>
      </w:r>
      <w:r w:rsidRPr="00EB0130">
        <w:rPr>
          <w:b/>
        </w:rPr>
        <w:t>továbbá</w:t>
      </w:r>
      <w:r w:rsidR="00EB0130">
        <w:t>:</w:t>
      </w:r>
    </w:p>
    <w:p w:rsidR="004674C3" w:rsidRDefault="00EB0130" w:rsidP="004674C3">
      <w:pPr>
        <w:jc w:val="both"/>
      </w:pPr>
      <w:r>
        <w:lastRenderedPageBreak/>
        <w:t>2.1.</w:t>
      </w:r>
      <w:r w:rsidR="00F02328">
        <w:t xml:space="preserve"> a </w:t>
      </w:r>
      <w:proofErr w:type="spellStart"/>
      <w:r w:rsidR="00F02328">
        <w:t>TÁMOP</w:t>
      </w:r>
      <w:r>
        <w:t>-ban</w:t>
      </w:r>
      <w:proofErr w:type="spellEnd"/>
      <w:r>
        <w:t xml:space="preserve"> elnyert forrásból</w:t>
      </w:r>
      <w:r w:rsidR="00F02328">
        <w:t xml:space="preserve"> 2015-re áthúzódó</w:t>
      </w:r>
      <w:r>
        <w:t xml:space="preserve"> bér és egyéb</w:t>
      </w:r>
      <w:r w:rsidR="00F02328">
        <w:t xml:space="preserve"> kiadásaihoz a szükséges fedezet (cca.</w:t>
      </w:r>
      <w:r>
        <w:t xml:space="preserve"> 2,5 </w:t>
      </w:r>
      <w:proofErr w:type="spellStart"/>
      <w:r>
        <w:t>mFt</w:t>
      </w:r>
      <w:proofErr w:type="spellEnd"/>
      <w:r>
        <w:t>) ne kerüljön 2014-ben lehívásra a pályázat kezelőtől (nem elkölthető hányad, vagyis 2014-ben „megtakarításként” legyen kezelve)</w:t>
      </w:r>
    </w:p>
    <w:p w:rsidR="00EB0130" w:rsidRDefault="00EB0130" w:rsidP="004674C3">
      <w:pPr>
        <w:jc w:val="both"/>
      </w:pPr>
      <w:r>
        <w:t xml:space="preserve">2.2. folyamatos és elsődleges kívánalom, hogy a 2015. márciustól esedékes TÁMOP + 3 hónapos továbbfoglalkoztatáshoz szükséges </w:t>
      </w:r>
      <w:proofErr w:type="spellStart"/>
      <w:r>
        <w:t>kb</w:t>
      </w:r>
      <w:proofErr w:type="spellEnd"/>
      <w:r>
        <w:t xml:space="preserve"> 1,8 </w:t>
      </w:r>
      <w:proofErr w:type="spellStart"/>
      <w:r>
        <w:t>mFt</w:t>
      </w:r>
      <w:proofErr w:type="spellEnd"/>
      <w:r>
        <w:t xml:space="preserve"> bér és járulék már 2014-ben „megteremtődjön”</w:t>
      </w:r>
      <w:r w:rsidR="00585326">
        <w:t xml:space="preserve">, de legalább 800 </w:t>
      </w:r>
      <w:proofErr w:type="spellStart"/>
      <w:r w:rsidR="00585326">
        <w:t>eFt</w:t>
      </w:r>
      <w:proofErr w:type="spellEnd"/>
      <w:r w:rsidR="00585326">
        <w:t xml:space="preserve"> rendelkezésre álljon</w:t>
      </w:r>
      <w:r>
        <w:t>. A 3 fő alkalmazottnak az ezt célzó forrás szerző akciók végzése kiemelt feladatnak minősül.</w:t>
      </w:r>
    </w:p>
    <w:p w:rsidR="00F02328" w:rsidRDefault="00F02328" w:rsidP="004674C3">
      <w:pPr>
        <w:jc w:val="both"/>
      </w:pPr>
      <w:r>
        <w:t xml:space="preserve">3) A </w:t>
      </w:r>
      <w:r w:rsidRPr="00585326">
        <w:rPr>
          <w:b/>
        </w:rPr>
        <w:t>terven felüli kiadásokat</w:t>
      </w:r>
      <w:r>
        <w:t xml:space="preserve"> csak </w:t>
      </w:r>
      <w:r w:rsidR="00EB0130">
        <w:t xml:space="preserve">kivételesen és a </w:t>
      </w:r>
      <w:r>
        <w:t>megszerzett (elsődlegesen pályázatokból elnyert</w:t>
      </w:r>
      <w:r w:rsidR="00DA0F0A">
        <w:t>, valamint az évközi önköltséges programokra beszedett</w:t>
      </w:r>
      <w:r>
        <w:t>) forrásból vállalhat fel a kuratórium elnök.</w:t>
      </w:r>
    </w:p>
    <w:p w:rsidR="00585326" w:rsidRDefault="00585326" w:rsidP="004674C3">
      <w:pPr>
        <w:jc w:val="both"/>
      </w:pPr>
      <w:r>
        <w:t xml:space="preserve">3.1. A pénzügyi tervben olvasható </w:t>
      </w:r>
      <w:r w:rsidR="00125F5B">
        <w:t>bevételi adatok milyenségéből jól</w:t>
      </w:r>
      <w:r>
        <w:t xml:space="preserve"> kitűnik, hogy – a pályázatokhoz pénzben vállalt önrészek mellett – a </w:t>
      </w:r>
      <w:r w:rsidRPr="000C05EE">
        <w:rPr>
          <w:b/>
        </w:rPr>
        <w:t xml:space="preserve">szabad felhasználású </w:t>
      </w:r>
      <w:r w:rsidR="000C05EE">
        <w:rPr>
          <w:b/>
        </w:rPr>
        <w:t xml:space="preserve">tényleges </w:t>
      </w:r>
      <w:r w:rsidRPr="000C05EE">
        <w:rPr>
          <w:b/>
        </w:rPr>
        <w:t>bevétel igen csekély</w:t>
      </w:r>
      <w:r>
        <w:t xml:space="preserve"> (vö.: bevételek táblázat 4-5, </w:t>
      </w:r>
      <w:r w:rsidR="000C05EE">
        <w:t xml:space="preserve">11-12, </w:t>
      </w:r>
      <w:r>
        <w:t xml:space="preserve">16-20 </w:t>
      </w:r>
      <w:proofErr w:type="spellStart"/>
      <w:r>
        <w:t>fsz-on</w:t>
      </w:r>
      <w:proofErr w:type="spellEnd"/>
      <w:r>
        <w:t xml:space="preserve"> </w:t>
      </w:r>
      <w:r w:rsidR="000C05EE">
        <w:t>4,8</w:t>
      </w:r>
      <w:r>
        <w:t xml:space="preserve"> </w:t>
      </w:r>
      <w:proofErr w:type="spellStart"/>
      <w:r>
        <w:t>mFt-ból</w:t>
      </w:r>
      <w:proofErr w:type="spellEnd"/>
      <w:r>
        <w:t xml:space="preserve"> </w:t>
      </w:r>
      <w:r w:rsidRPr="000C05EE">
        <w:rPr>
          <w:b/>
        </w:rPr>
        <w:t>mindössze 1</w:t>
      </w:r>
      <w:r w:rsidR="000C05EE" w:rsidRPr="000C05EE">
        <w:rPr>
          <w:b/>
        </w:rPr>
        <w:t>,3</w:t>
      </w:r>
      <w:r w:rsidRPr="000C05EE">
        <w:rPr>
          <w:b/>
        </w:rPr>
        <w:t xml:space="preserve"> </w:t>
      </w:r>
      <w:proofErr w:type="spellStart"/>
      <w:r w:rsidRPr="000C05EE">
        <w:rPr>
          <w:b/>
        </w:rPr>
        <w:t>mFt-ra</w:t>
      </w:r>
      <w:proofErr w:type="spellEnd"/>
      <w:r>
        <w:t xml:space="preserve"> tehető), így </w:t>
      </w:r>
      <w:r w:rsidR="00125F5B">
        <w:t>a 2. p</w:t>
      </w:r>
      <w:r w:rsidR="00DA0F0A">
        <w:t>o</w:t>
      </w:r>
      <w:r w:rsidR="00125F5B">
        <w:t>ntban előírt korlátoknak megfelelés kiemelt feladatot jelent a költségvetés teljesítése (a 2014. évi gazdálkodás) során.</w:t>
      </w:r>
    </w:p>
    <w:p w:rsidR="00125F5B" w:rsidRDefault="00125F5B" w:rsidP="004674C3">
      <w:pPr>
        <w:jc w:val="both"/>
      </w:pPr>
    </w:p>
    <w:p w:rsidR="00125F5B" w:rsidRDefault="00125F5B" w:rsidP="004674C3">
      <w:pPr>
        <w:jc w:val="both"/>
      </w:pPr>
    </w:p>
    <w:p w:rsidR="00125F5B" w:rsidRDefault="00125F5B" w:rsidP="004674C3">
      <w:pPr>
        <w:jc w:val="both"/>
      </w:pPr>
      <w:r>
        <w:t>Székesfehérvár, 2014. május 15-én</w:t>
      </w:r>
    </w:p>
    <w:p w:rsidR="00125F5B" w:rsidRDefault="00125F5B" w:rsidP="004674C3">
      <w:pPr>
        <w:jc w:val="both"/>
      </w:pPr>
    </w:p>
    <w:p w:rsidR="00125F5B" w:rsidRDefault="00125F5B" w:rsidP="004674C3">
      <w:pPr>
        <w:jc w:val="both"/>
      </w:pPr>
    </w:p>
    <w:p w:rsidR="00125F5B" w:rsidRDefault="00BA5EAE" w:rsidP="004674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25F5B">
        <w:t>Németh István</w:t>
      </w:r>
      <w:r>
        <w:t xml:space="preserve"> </w:t>
      </w:r>
      <w:proofErr w:type="spellStart"/>
      <w:r>
        <w:t>sk</w:t>
      </w:r>
      <w:proofErr w:type="spellEnd"/>
    </w:p>
    <w:p w:rsidR="00125F5B" w:rsidRDefault="00125F5B" w:rsidP="00125F5B">
      <w:pPr>
        <w:ind w:left="4956" w:firstLine="708"/>
        <w:jc w:val="both"/>
      </w:pPr>
      <w:r>
        <w:t>- kuratórium elnök –</w:t>
      </w:r>
    </w:p>
    <w:p w:rsidR="00125F5B" w:rsidRDefault="00125F5B" w:rsidP="00125F5B">
      <w:pPr>
        <w:ind w:firstLine="6"/>
        <w:jc w:val="both"/>
      </w:pPr>
      <w:r>
        <w:t>Záradék:</w:t>
      </w:r>
    </w:p>
    <w:p w:rsidR="00125F5B" w:rsidRDefault="00125F5B" w:rsidP="00125F5B">
      <w:pPr>
        <w:ind w:left="4956" w:firstLine="708"/>
        <w:jc w:val="both"/>
      </w:pPr>
    </w:p>
    <w:p w:rsidR="00125F5B" w:rsidRDefault="00125F5B" w:rsidP="00125F5B">
      <w:pPr>
        <w:jc w:val="both"/>
      </w:pPr>
      <w:r>
        <w:t xml:space="preserve">A 2014. évi pénzügyi tervet a kuratórium 27571,1 </w:t>
      </w:r>
      <w:proofErr w:type="spellStart"/>
      <w:r>
        <w:t>eFt-os</w:t>
      </w:r>
      <w:proofErr w:type="spellEnd"/>
      <w:r>
        <w:t xml:space="preserve"> bevételi és kiadási főösszeggel elfogadta.</w:t>
      </w:r>
    </w:p>
    <w:p w:rsidR="00125F5B" w:rsidRPr="004674C3" w:rsidRDefault="00125F5B" w:rsidP="00125F5B">
      <w:pPr>
        <w:ind w:firstLine="6"/>
      </w:pPr>
    </w:p>
    <w:p w:rsidR="009E5F98" w:rsidRDefault="009E5F98" w:rsidP="009E5F98">
      <w:pPr>
        <w:rPr>
          <w:rFonts w:asciiTheme="minorHAnsi" w:hAnsiTheme="minorHAnsi" w:cstheme="minorHAnsi"/>
          <w:b/>
          <w:sz w:val="28"/>
          <w:szCs w:val="28"/>
        </w:rPr>
      </w:pPr>
    </w:p>
    <w:p w:rsidR="009E5F98" w:rsidRDefault="009E5F98" w:rsidP="009E5F98">
      <w:pPr>
        <w:rPr>
          <w:rFonts w:asciiTheme="minorHAnsi" w:hAnsiTheme="minorHAnsi" w:cstheme="minorHAnsi"/>
          <w:b/>
          <w:sz w:val="28"/>
          <w:szCs w:val="28"/>
        </w:rPr>
      </w:pPr>
    </w:p>
    <w:p w:rsidR="009E5F98" w:rsidRDefault="009E5F98" w:rsidP="009E5F98">
      <w:pPr>
        <w:jc w:val="both"/>
        <w:rPr>
          <w:b/>
        </w:rPr>
      </w:pPr>
    </w:p>
    <w:p w:rsidR="009E5F98" w:rsidRDefault="009E5F98" w:rsidP="009E5F98">
      <w:pPr>
        <w:jc w:val="both"/>
        <w:rPr>
          <w:b/>
        </w:rPr>
      </w:pPr>
    </w:p>
    <w:p w:rsidR="009E5F98" w:rsidRDefault="009E5F98" w:rsidP="009E5F98">
      <w:pPr>
        <w:jc w:val="both"/>
        <w:rPr>
          <w:b/>
        </w:rPr>
      </w:pPr>
    </w:p>
    <w:p w:rsidR="009E5F98" w:rsidRDefault="009E5F98" w:rsidP="009E5F98">
      <w:pPr>
        <w:jc w:val="both"/>
        <w:rPr>
          <w:b/>
        </w:rPr>
      </w:pPr>
    </w:p>
    <w:p w:rsidR="009E5F98" w:rsidRDefault="009E5F98"/>
    <w:sectPr w:rsidR="009E5F98" w:rsidSect="00DE5E6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D0"/>
    <w:multiLevelType w:val="hybridMultilevel"/>
    <w:tmpl w:val="F2FA1DB0"/>
    <w:lvl w:ilvl="0" w:tplc="8A8CAF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57FA"/>
    <w:multiLevelType w:val="hybridMultilevel"/>
    <w:tmpl w:val="55005EC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BE4"/>
    <w:multiLevelType w:val="hybridMultilevel"/>
    <w:tmpl w:val="0FE2D292"/>
    <w:lvl w:ilvl="0" w:tplc="F6D62B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2379"/>
    <w:multiLevelType w:val="hybridMultilevel"/>
    <w:tmpl w:val="B47C6E30"/>
    <w:lvl w:ilvl="0" w:tplc="6EC054B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206B"/>
    <w:multiLevelType w:val="hybridMultilevel"/>
    <w:tmpl w:val="83D4CE62"/>
    <w:lvl w:ilvl="0" w:tplc="BE70675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B6BE6"/>
    <w:multiLevelType w:val="hybridMultilevel"/>
    <w:tmpl w:val="6E0C38CA"/>
    <w:lvl w:ilvl="0" w:tplc="6E0A182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92E8C"/>
    <w:multiLevelType w:val="hybridMultilevel"/>
    <w:tmpl w:val="5BF88F1A"/>
    <w:lvl w:ilvl="0" w:tplc="838044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711A1"/>
    <w:multiLevelType w:val="hybridMultilevel"/>
    <w:tmpl w:val="B6CAF82E"/>
    <w:lvl w:ilvl="0" w:tplc="295E69B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10A55"/>
    <w:multiLevelType w:val="hybridMultilevel"/>
    <w:tmpl w:val="264EC1D2"/>
    <w:lvl w:ilvl="0" w:tplc="E0001D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32BF6"/>
    <w:multiLevelType w:val="hybridMultilevel"/>
    <w:tmpl w:val="1EDAD4CC"/>
    <w:lvl w:ilvl="0" w:tplc="4BA69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E4CFA"/>
    <w:multiLevelType w:val="hybridMultilevel"/>
    <w:tmpl w:val="82B4B13A"/>
    <w:lvl w:ilvl="0" w:tplc="59BE3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C784F"/>
    <w:multiLevelType w:val="hybridMultilevel"/>
    <w:tmpl w:val="0554C81E"/>
    <w:lvl w:ilvl="0" w:tplc="0A2A39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17583"/>
    <w:multiLevelType w:val="hybridMultilevel"/>
    <w:tmpl w:val="CFACA63E"/>
    <w:lvl w:ilvl="0" w:tplc="010097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D781C"/>
    <w:multiLevelType w:val="hybridMultilevel"/>
    <w:tmpl w:val="1B7E1D60"/>
    <w:lvl w:ilvl="0" w:tplc="C3CE7168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2E6C3F"/>
    <w:multiLevelType w:val="hybridMultilevel"/>
    <w:tmpl w:val="B71E8D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F1E06"/>
    <w:multiLevelType w:val="hybridMultilevel"/>
    <w:tmpl w:val="E2D24E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5088B"/>
    <w:multiLevelType w:val="hybridMultilevel"/>
    <w:tmpl w:val="618214CA"/>
    <w:lvl w:ilvl="0" w:tplc="0DB2E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76888"/>
    <w:multiLevelType w:val="hybridMultilevel"/>
    <w:tmpl w:val="53C66AFC"/>
    <w:lvl w:ilvl="0" w:tplc="1CD814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E31AE"/>
    <w:multiLevelType w:val="hybridMultilevel"/>
    <w:tmpl w:val="CAB8B2DE"/>
    <w:lvl w:ilvl="0" w:tplc="156087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570EB"/>
    <w:multiLevelType w:val="hybridMultilevel"/>
    <w:tmpl w:val="1FD0E13C"/>
    <w:lvl w:ilvl="0" w:tplc="5880AF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F3A53"/>
    <w:multiLevelType w:val="hybridMultilevel"/>
    <w:tmpl w:val="23C8F6A2"/>
    <w:lvl w:ilvl="0" w:tplc="990247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27F6D"/>
    <w:multiLevelType w:val="hybridMultilevel"/>
    <w:tmpl w:val="7D383428"/>
    <w:lvl w:ilvl="0" w:tplc="99E8F6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8231A"/>
    <w:multiLevelType w:val="hybridMultilevel"/>
    <w:tmpl w:val="75D84A98"/>
    <w:lvl w:ilvl="0" w:tplc="64F815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07C8B"/>
    <w:multiLevelType w:val="hybridMultilevel"/>
    <w:tmpl w:val="CAD26E76"/>
    <w:lvl w:ilvl="0" w:tplc="37D4203A">
      <w:start w:val="3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15"/>
  </w:num>
  <w:num w:numId="6">
    <w:abstractNumId w:val="14"/>
  </w:num>
  <w:num w:numId="7">
    <w:abstractNumId w:val="19"/>
  </w:num>
  <w:num w:numId="8">
    <w:abstractNumId w:val="16"/>
  </w:num>
  <w:num w:numId="9">
    <w:abstractNumId w:val="12"/>
  </w:num>
  <w:num w:numId="10">
    <w:abstractNumId w:val="9"/>
  </w:num>
  <w:num w:numId="11">
    <w:abstractNumId w:val="18"/>
  </w:num>
  <w:num w:numId="12">
    <w:abstractNumId w:val="23"/>
  </w:num>
  <w:num w:numId="13">
    <w:abstractNumId w:val="8"/>
  </w:num>
  <w:num w:numId="14">
    <w:abstractNumId w:val="10"/>
  </w:num>
  <w:num w:numId="15">
    <w:abstractNumId w:val="7"/>
  </w:num>
  <w:num w:numId="16">
    <w:abstractNumId w:val="5"/>
  </w:num>
  <w:num w:numId="17">
    <w:abstractNumId w:val="20"/>
  </w:num>
  <w:num w:numId="18">
    <w:abstractNumId w:val="6"/>
  </w:num>
  <w:num w:numId="19">
    <w:abstractNumId w:val="2"/>
  </w:num>
  <w:num w:numId="20">
    <w:abstractNumId w:val="0"/>
  </w:num>
  <w:num w:numId="21">
    <w:abstractNumId w:val="17"/>
  </w:num>
  <w:num w:numId="22">
    <w:abstractNumId w:val="22"/>
  </w:num>
  <w:num w:numId="23">
    <w:abstractNumId w:val="2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F98"/>
    <w:rsid w:val="00070783"/>
    <w:rsid w:val="0008790F"/>
    <w:rsid w:val="000C05EE"/>
    <w:rsid w:val="00125F5B"/>
    <w:rsid w:val="004158A4"/>
    <w:rsid w:val="004674C3"/>
    <w:rsid w:val="004B2F71"/>
    <w:rsid w:val="00585326"/>
    <w:rsid w:val="005D6B95"/>
    <w:rsid w:val="00613653"/>
    <w:rsid w:val="006242CC"/>
    <w:rsid w:val="006606EF"/>
    <w:rsid w:val="006E4698"/>
    <w:rsid w:val="00826721"/>
    <w:rsid w:val="00964E52"/>
    <w:rsid w:val="009E5F98"/>
    <w:rsid w:val="00BA5EAE"/>
    <w:rsid w:val="00CA271F"/>
    <w:rsid w:val="00D61BEC"/>
    <w:rsid w:val="00D95BA0"/>
    <w:rsid w:val="00DA0F0A"/>
    <w:rsid w:val="00DC2DFD"/>
    <w:rsid w:val="00DE5E61"/>
    <w:rsid w:val="00E45B6F"/>
    <w:rsid w:val="00E60B5D"/>
    <w:rsid w:val="00E9337B"/>
    <w:rsid w:val="00EB0130"/>
    <w:rsid w:val="00ED4EFB"/>
    <w:rsid w:val="00F02328"/>
    <w:rsid w:val="00F02887"/>
    <w:rsid w:val="00F60934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F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E5F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9E5F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5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E5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E5F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E5F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5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E5F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5F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E5F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E5F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E5F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9E5F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E5F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E5F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E5F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9E5F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E5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emgo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ajczaros.uw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jczaros@t-online.hu" TargetMode="External"/><Relationship Id="rId11" Type="http://schemas.openxmlformats.org/officeDocument/2006/relationships/hyperlink" Target="http://www.facebook.com/krajczaros.alapitvan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rajczarosalapitvan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wgmc.kvhbeskydy.s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1107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2014-05-21T07:42:00Z</dcterms:created>
  <dcterms:modified xsi:type="dcterms:W3CDTF">2015-06-03T11:55:00Z</dcterms:modified>
</cp:coreProperties>
</file>